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F66F" w14:textId="77777777" w:rsidR="00232A79" w:rsidRPr="0088751A" w:rsidRDefault="002F0EB8" w:rsidP="0088751A">
      <w:pPr>
        <w:tabs>
          <w:tab w:val="left" w:pos="5760"/>
          <w:tab w:val="left" w:pos="7020"/>
        </w:tabs>
        <w:spacing w:line="276" w:lineRule="auto"/>
        <w:rPr>
          <w:rFonts w:ascii="Century Schoolbook" w:hAnsi="Century Schoolbook"/>
          <w:color w:val="auto"/>
          <w:sz w:val="22"/>
          <w:szCs w:val="22"/>
        </w:rPr>
      </w:pPr>
      <w:bookmarkStart w:id="0" w:name="_GoBack"/>
      <w:bookmarkEnd w:id="0"/>
      <w:r w:rsidRPr="0088751A">
        <w:rPr>
          <w:rFonts w:ascii="Century Schoolbook" w:hAnsi="Century Schoolbook"/>
          <w:color w:val="auto"/>
          <w:sz w:val="22"/>
          <w:szCs w:val="22"/>
        </w:rPr>
        <w:tab/>
        <w:t>Presented by:</w:t>
      </w:r>
      <w:r w:rsidR="00987686" w:rsidRPr="0088751A">
        <w:rPr>
          <w:rFonts w:ascii="Century Schoolbook" w:hAnsi="Century Schoolbook"/>
          <w:color w:val="auto"/>
          <w:sz w:val="22"/>
          <w:szCs w:val="22"/>
        </w:rPr>
        <w:tab/>
      </w:r>
      <w:r w:rsidR="009A5440">
        <w:rPr>
          <w:rFonts w:ascii="Century Schoolbook" w:hAnsi="Century Schoolbook"/>
          <w:color w:val="auto"/>
          <w:sz w:val="22"/>
          <w:szCs w:val="22"/>
        </w:rPr>
        <w:t>The Manager</w:t>
      </w:r>
    </w:p>
    <w:p w14:paraId="24A0B680" w14:textId="41E05931" w:rsidR="002F0EB8" w:rsidRPr="0088751A" w:rsidRDefault="002F0EB8" w:rsidP="0088751A">
      <w:pPr>
        <w:tabs>
          <w:tab w:val="left" w:pos="5760"/>
          <w:tab w:val="left" w:pos="7020"/>
        </w:tabs>
        <w:spacing w:line="276" w:lineRule="auto"/>
        <w:rPr>
          <w:rFonts w:ascii="Century Schoolbook" w:hAnsi="Century Schoolbook"/>
          <w:color w:val="auto"/>
          <w:sz w:val="22"/>
          <w:szCs w:val="22"/>
        </w:rPr>
      </w:pPr>
      <w:r w:rsidRPr="0088751A">
        <w:rPr>
          <w:rFonts w:ascii="Century Schoolbook" w:hAnsi="Century Schoolbook"/>
          <w:color w:val="auto"/>
          <w:sz w:val="22"/>
          <w:szCs w:val="22"/>
        </w:rPr>
        <w:tab/>
      </w:r>
      <w:r w:rsidR="009A5440">
        <w:rPr>
          <w:rFonts w:ascii="Century Schoolbook" w:hAnsi="Century Schoolbook"/>
          <w:color w:val="auto"/>
          <w:sz w:val="22"/>
          <w:szCs w:val="22"/>
        </w:rPr>
        <w:t>Presented</w:t>
      </w:r>
      <w:r w:rsidRPr="0088751A">
        <w:rPr>
          <w:rFonts w:ascii="Century Schoolbook" w:hAnsi="Century Schoolbook"/>
          <w:color w:val="auto"/>
          <w:sz w:val="22"/>
          <w:szCs w:val="22"/>
        </w:rPr>
        <w:t>:</w:t>
      </w:r>
      <w:r w:rsidRPr="0088751A">
        <w:rPr>
          <w:rFonts w:ascii="Century Schoolbook" w:hAnsi="Century Schoolbook"/>
          <w:color w:val="auto"/>
          <w:sz w:val="22"/>
          <w:szCs w:val="22"/>
        </w:rPr>
        <w:tab/>
      </w:r>
    </w:p>
    <w:p w14:paraId="44860C7D" w14:textId="77777777" w:rsidR="002F0EB8" w:rsidRPr="0088751A" w:rsidRDefault="002F0EB8" w:rsidP="0088751A">
      <w:pPr>
        <w:tabs>
          <w:tab w:val="left" w:pos="5760"/>
          <w:tab w:val="left" w:pos="7020"/>
        </w:tabs>
        <w:spacing w:line="276" w:lineRule="auto"/>
        <w:rPr>
          <w:rFonts w:ascii="Century Schoolbook" w:hAnsi="Century Schoolbook"/>
          <w:color w:val="auto"/>
          <w:sz w:val="22"/>
          <w:szCs w:val="22"/>
        </w:rPr>
      </w:pPr>
      <w:r w:rsidRPr="0088751A">
        <w:rPr>
          <w:rFonts w:ascii="Century Schoolbook" w:hAnsi="Century Schoolbook"/>
          <w:color w:val="auto"/>
          <w:sz w:val="22"/>
          <w:szCs w:val="22"/>
        </w:rPr>
        <w:tab/>
        <w:t>Drafted by:</w:t>
      </w:r>
      <w:r w:rsidRPr="0088751A">
        <w:rPr>
          <w:rFonts w:ascii="Century Schoolbook" w:hAnsi="Century Schoolbook"/>
          <w:color w:val="auto"/>
          <w:sz w:val="22"/>
          <w:szCs w:val="22"/>
        </w:rPr>
        <w:tab/>
      </w:r>
      <w:r w:rsidR="009A5440">
        <w:rPr>
          <w:rFonts w:ascii="Century Schoolbook" w:hAnsi="Century Schoolbook"/>
          <w:color w:val="auto"/>
          <w:sz w:val="22"/>
          <w:szCs w:val="22"/>
        </w:rPr>
        <w:t>R. Palmer III</w:t>
      </w:r>
    </w:p>
    <w:p w14:paraId="6599F5E5" w14:textId="77777777" w:rsidR="002F0EB8" w:rsidRPr="0088751A" w:rsidRDefault="002F0EB8" w:rsidP="0088751A">
      <w:pPr>
        <w:tabs>
          <w:tab w:val="left" w:pos="5760"/>
          <w:tab w:val="left" w:pos="7020"/>
        </w:tabs>
        <w:spacing w:line="276" w:lineRule="auto"/>
        <w:rPr>
          <w:rFonts w:ascii="Century Schoolbook" w:hAnsi="Century Schoolbook"/>
          <w:color w:val="auto"/>
          <w:sz w:val="22"/>
          <w:szCs w:val="22"/>
        </w:rPr>
      </w:pPr>
    </w:p>
    <w:p w14:paraId="5E7B2DE7" w14:textId="77777777" w:rsidR="00232A79" w:rsidRDefault="002F0EB8" w:rsidP="0088751A">
      <w:pPr>
        <w:spacing w:line="276" w:lineRule="auto"/>
        <w:jc w:val="center"/>
        <w:rPr>
          <w:rFonts w:ascii="Century Schoolbook" w:hAnsi="Century Schoolbook"/>
          <w:b/>
          <w:color w:val="auto"/>
          <w:sz w:val="22"/>
          <w:szCs w:val="22"/>
        </w:rPr>
      </w:pPr>
      <w:r w:rsidRPr="0088751A">
        <w:rPr>
          <w:rFonts w:ascii="Century Schoolbook" w:hAnsi="Century Schoolbook"/>
          <w:b/>
          <w:color w:val="auto"/>
          <w:sz w:val="22"/>
          <w:szCs w:val="22"/>
        </w:rPr>
        <w:t>ORDINANCE OF THE CITY AND BOROUGH OF JUNEAU, ALASKA</w:t>
      </w:r>
    </w:p>
    <w:p w14:paraId="369CDD59" w14:textId="77777777" w:rsidR="009A5440" w:rsidRPr="0088751A" w:rsidRDefault="009A5440" w:rsidP="0088751A">
      <w:pPr>
        <w:spacing w:line="276" w:lineRule="auto"/>
        <w:jc w:val="center"/>
        <w:rPr>
          <w:rFonts w:ascii="Century Schoolbook" w:hAnsi="Century Schoolbook"/>
          <w:b/>
          <w:color w:val="auto"/>
          <w:sz w:val="22"/>
          <w:szCs w:val="22"/>
        </w:rPr>
      </w:pPr>
    </w:p>
    <w:p w14:paraId="3AE45E6C" w14:textId="6928D4EF" w:rsidR="002F0EB8" w:rsidRPr="0088751A" w:rsidRDefault="00D77F5A" w:rsidP="0088751A">
      <w:pPr>
        <w:spacing w:line="276" w:lineRule="auto"/>
        <w:jc w:val="center"/>
        <w:rPr>
          <w:rFonts w:ascii="Century Schoolbook" w:hAnsi="Century Schoolbook"/>
          <w:b/>
          <w:color w:val="auto"/>
          <w:sz w:val="22"/>
          <w:szCs w:val="22"/>
        </w:rPr>
      </w:pPr>
      <w:r>
        <w:rPr>
          <w:rFonts w:ascii="Century Schoolbook" w:hAnsi="Century Schoolbook"/>
          <w:b/>
          <w:color w:val="auto"/>
          <w:sz w:val="22"/>
          <w:szCs w:val="22"/>
        </w:rPr>
        <w:t>Serial No. 2022</w:t>
      </w:r>
      <w:r w:rsidR="009A5440">
        <w:rPr>
          <w:rFonts w:ascii="Century Schoolbook" w:hAnsi="Century Schoolbook"/>
          <w:b/>
          <w:color w:val="auto"/>
          <w:sz w:val="22"/>
          <w:szCs w:val="22"/>
        </w:rPr>
        <w:t>-</w:t>
      </w:r>
      <w:r>
        <w:rPr>
          <w:rFonts w:ascii="Century Schoolbook" w:hAnsi="Century Schoolbook"/>
          <w:b/>
          <w:color w:val="auto"/>
          <w:sz w:val="22"/>
          <w:szCs w:val="22"/>
        </w:rPr>
        <w:t>02</w:t>
      </w:r>
    </w:p>
    <w:p w14:paraId="66072CD3" w14:textId="77777777" w:rsidR="0088751A" w:rsidRDefault="0088751A" w:rsidP="0088751A">
      <w:pPr>
        <w:spacing w:line="276" w:lineRule="auto"/>
        <w:ind w:left="720" w:right="720"/>
        <w:rPr>
          <w:rFonts w:ascii="Century Schoolbook" w:hAnsi="Century Schoolbook"/>
          <w:b/>
          <w:color w:val="auto"/>
          <w:sz w:val="22"/>
          <w:szCs w:val="22"/>
        </w:rPr>
      </w:pPr>
    </w:p>
    <w:p w14:paraId="3C4F8174" w14:textId="3487841C" w:rsidR="00232A79" w:rsidRDefault="002F0EB8" w:rsidP="0088751A">
      <w:pPr>
        <w:spacing w:line="276" w:lineRule="auto"/>
        <w:ind w:left="720" w:right="720"/>
        <w:rPr>
          <w:rFonts w:ascii="Century Schoolbook" w:hAnsi="Century Schoolbook"/>
          <w:b/>
          <w:color w:val="auto"/>
          <w:sz w:val="22"/>
          <w:szCs w:val="22"/>
        </w:rPr>
      </w:pPr>
      <w:r w:rsidRPr="0088751A">
        <w:rPr>
          <w:rFonts w:ascii="Century Schoolbook" w:hAnsi="Century Schoolbook"/>
          <w:b/>
          <w:color w:val="auto"/>
          <w:sz w:val="22"/>
          <w:szCs w:val="22"/>
        </w:rPr>
        <w:t>An Ordinance</w:t>
      </w:r>
      <w:r w:rsidR="00EF1928" w:rsidRPr="0088751A">
        <w:rPr>
          <w:rFonts w:ascii="Century Schoolbook" w:hAnsi="Century Schoolbook"/>
          <w:b/>
          <w:color w:val="auto"/>
          <w:sz w:val="22"/>
          <w:szCs w:val="22"/>
        </w:rPr>
        <w:t xml:space="preserve"> Authorizing Docks and Harbors to Execute a </w:t>
      </w:r>
      <w:r w:rsidR="00724BF8" w:rsidRPr="0088751A">
        <w:rPr>
          <w:rFonts w:ascii="Century Schoolbook" w:hAnsi="Century Schoolbook"/>
          <w:b/>
          <w:color w:val="auto"/>
          <w:sz w:val="22"/>
          <w:szCs w:val="22"/>
        </w:rPr>
        <w:t xml:space="preserve">Reservation Agreement with </w:t>
      </w:r>
      <w:r w:rsidR="00C56F09">
        <w:rPr>
          <w:rFonts w:ascii="Century Schoolbook" w:hAnsi="Century Schoolbook"/>
          <w:b/>
          <w:color w:val="auto"/>
          <w:sz w:val="22"/>
          <w:szCs w:val="22"/>
        </w:rPr>
        <w:t>Private Dock Owners</w:t>
      </w:r>
      <w:r w:rsidR="00EF1928" w:rsidRPr="0088751A">
        <w:rPr>
          <w:rFonts w:ascii="Century Schoolbook" w:hAnsi="Century Schoolbook"/>
          <w:b/>
          <w:color w:val="auto"/>
          <w:sz w:val="22"/>
          <w:szCs w:val="22"/>
        </w:rPr>
        <w:t>.</w:t>
      </w:r>
    </w:p>
    <w:p w14:paraId="51262112" w14:textId="77777777" w:rsidR="009A5440" w:rsidRDefault="009A5440" w:rsidP="0088751A">
      <w:pPr>
        <w:spacing w:line="276" w:lineRule="auto"/>
        <w:ind w:left="720" w:right="720"/>
        <w:rPr>
          <w:rFonts w:ascii="Century Schoolbook" w:hAnsi="Century Schoolbook"/>
          <w:b/>
          <w:color w:val="auto"/>
          <w:sz w:val="22"/>
          <w:szCs w:val="22"/>
        </w:rPr>
      </w:pPr>
    </w:p>
    <w:p w14:paraId="3ECF98E3" w14:textId="77777777" w:rsidR="0088751A" w:rsidRDefault="0088751A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  <w:r w:rsidRPr="0088751A">
        <w:rPr>
          <w:rFonts w:ascii="Century Schoolbook" w:hAnsi="Century Schoolbook"/>
          <w:smallCaps/>
          <w:sz w:val="22"/>
          <w:szCs w:val="22"/>
        </w:rPr>
        <w:t>Whereas</w:t>
      </w:r>
      <w:r w:rsidRPr="0088751A">
        <w:rPr>
          <w:rFonts w:ascii="Century Schoolbook" w:hAnsi="Century Schoolbook"/>
          <w:sz w:val="22"/>
          <w:szCs w:val="22"/>
        </w:rPr>
        <w:t>, under Ti</w:t>
      </w:r>
      <w:r w:rsidR="000C1F8A">
        <w:rPr>
          <w:rFonts w:ascii="Century Schoolbook" w:hAnsi="Century Schoolbook"/>
          <w:sz w:val="22"/>
          <w:szCs w:val="22"/>
        </w:rPr>
        <w:t>tle 85 of the City and Borough Code, Docks and</w:t>
      </w:r>
      <w:r w:rsidRPr="0088751A">
        <w:rPr>
          <w:rFonts w:ascii="Century Schoolbook" w:hAnsi="Century Schoolbook"/>
          <w:sz w:val="22"/>
          <w:szCs w:val="22"/>
        </w:rPr>
        <w:t xml:space="preserve"> Harbors is responsible for the operation, development</w:t>
      </w:r>
      <w:r w:rsidR="000C1F8A">
        <w:rPr>
          <w:rFonts w:ascii="Century Schoolbook" w:hAnsi="Century Schoolbook"/>
          <w:sz w:val="22"/>
          <w:szCs w:val="22"/>
        </w:rPr>
        <w:t>,</w:t>
      </w:r>
      <w:r w:rsidRPr="0088751A">
        <w:rPr>
          <w:rFonts w:ascii="Century Schoolbook" w:hAnsi="Century Schoolbook"/>
          <w:sz w:val="22"/>
          <w:szCs w:val="22"/>
        </w:rPr>
        <w:t xml:space="preserve"> and marketing of municipally owned and operated port and harbors, including such facilities as boat harbors, docks, ferry terminals, boat launching ramps, and related facilities except as designated by t</w:t>
      </w:r>
      <w:r w:rsidR="000C1F8A">
        <w:rPr>
          <w:rFonts w:ascii="Century Schoolbook" w:hAnsi="Century Schoolbook"/>
          <w:sz w:val="22"/>
          <w:szCs w:val="22"/>
        </w:rPr>
        <w:t>he A</w:t>
      </w:r>
      <w:r w:rsidR="009A5440">
        <w:rPr>
          <w:rFonts w:ascii="Century Schoolbook" w:hAnsi="Century Schoolbook"/>
          <w:sz w:val="22"/>
          <w:szCs w:val="22"/>
        </w:rPr>
        <w:t>ssembly by resolution; and</w:t>
      </w:r>
    </w:p>
    <w:p w14:paraId="3D292524" w14:textId="77777777" w:rsidR="009A5440" w:rsidRPr="0088751A" w:rsidRDefault="009A5440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</w:p>
    <w:p w14:paraId="6E82A666" w14:textId="77777777" w:rsidR="0088751A" w:rsidRDefault="0088751A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  <w:r w:rsidRPr="0088751A">
        <w:rPr>
          <w:rFonts w:ascii="Century Schoolbook" w:hAnsi="Century Schoolbook"/>
          <w:smallCaps/>
          <w:sz w:val="22"/>
          <w:szCs w:val="22"/>
        </w:rPr>
        <w:t>Whereas</w:t>
      </w:r>
      <w:r w:rsidR="000C1F8A">
        <w:rPr>
          <w:rFonts w:ascii="Century Schoolbook" w:hAnsi="Century Schoolbook"/>
          <w:sz w:val="22"/>
          <w:szCs w:val="22"/>
        </w:rPr>
        <w:t>, Docks and</w:t>
      </w:r>
      <w:r w:rsidRPr="0088751A">
        <w:rPr>
          <w:rFonts w:ascii="Century Schoolbook" w:hAnsi="Century Schoolbook"/>
          <w:sz w:val="22"/>
          <w:szCs w:val="22"/>
        </w:rPr>
        <w:t xml:space="preserve"> Harbors manages a year-round reservation system for large commercial vessels, yachts and fishing vessels at the Intermediate Vessel Float and along the Statter Harb</w:t>
      </w:r>
      <w:r w:rsidR="009A5440">
        <w:rPr>
          <w:rFonts w:ascii="Century Schoolbook" w:hAnsi="Century Schoolbook"/>
          <w:sz w:val="22"/>
          <w:szCs w:val="22"/>
        </w:rPr>
        <w:t>or Breakwater in Auke Bay; and</w:t>
      </w:r>
    </w:p>
    <w:p w14:paraId="25368C78" w14:textId="77777777" w:rsidR="009A5440" w:rsidRPr="0088751A" w:rsidRDefault="009A5440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</w:p>
    <w:p w14:paraId="38B7A359" w14:textId="77777777" w:rsidR="0088751A" w:rsidRPr="0088751A" w:rsidRDefault="0088751A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  <w:r w:rsidRPr="0088751A">
        <w:rPr>
          <w:rFonts w:ascii="Century Schoolbook" w:hAnsi="Century Schoolbook"/>
          <w:smallCaps/>
          <w:sz w:val="22"/>
          <w:szCs w:val="22"/>
        </w:rPr>
        <w:t>Whereas</w:t>
      </w:r>
      <w:r w:rsidRPr="0088751A">
        <w:rPr>
          <w:rFonts w:ascii="Century Schoolbook" w:hAnsi="Century Schoolbook"/>
          <w:sz w:val="22"/>
          <w:szCs w:val="22"/>
        </w:rPr>
        <w:t>, during the summer months, the linear foot capacity at the Intermediate Vessel Float often is exceeded by the demand from small cruise ships, yachts, large pleasure crafts</w:t>
      </w:r>
      <w:r w:rsidR="00B2202C">
        <w:rPr>
          <w:rFonts w:ascii="Century Schoolbook" w:hAnsi="Century Schoolbook"/>
          <w:sz w:val="22"/>
          <w:szCs w:val="22"/>
        </w:rPr>
        <w:t>,</w:t>
      </w:r>
      <w:r w:rsidRPr="0088751A">
        <w:rPr>
          <w:rFonts w:ascii="Century Schoolbook" w:hAnsi="Century Schoolbook"/>
          <w:sz w:val="22"/>
          <w:szCs w:val="22"/>
        </w:rPr>
        <w:t xml:space="preserve"> and c</w:t>
      </w:r>
      <w:r w:rsidR="009A5440">
        <w:rPr>
          <w:rFonts w:ascii="Century Schoolbook" w:hAnsi="Century Schoolbook"/>
          <w:sz w:val="22"/>
          <w:szCs w:val="22"/>
        </w:rPr>
        <w:t>ommercial fishing vessels; and</w:t>
      </w:r>
    </w:p>
    <w:p w14:paraId="7802594E" w14:textId="77777777" w:rsidR="009A5440" w:rsidRDefault="009A5440" w:rsidP="009A5440">
      <w:pPr>
        <w:ind w:firstLine="720"/>
        <w:jc w:val="left"/>
        <w:rPr>
          <w:rFonts w:ascii="Century Schoolbook" w:hAnsi="Century Schoolbook"/>
          <w:smallCaps/>
          <w:sz w:val="22"/>
          <w:szCs w:val="22"/>
        </w:rPr>
      </w:pPr>
    </w:p>
    <w:p w14:paraId="0D290C96" w14:textId="77777777" w:rsidR="0088751A" w:rsidRDefault="0088751A" w:rsidP="009A5440">
      <w:pPr>
        <w:ind w:firstLine="720"/>
        <w:jc w:val="left"/>
        <w:rPr>
          <w:rFonts w:ascii="Century Schoolbook" w:hAnsi="Century Schoolbook"/>
          <w:sz w:val="22"/>
          <w:szCs w:val="22"/>
        </w:rPr>
      </w:pPr>
      <w:r w:rsidRPr="0088751A">
        <w:rPr>
          <w:rFonts w:ascii="Century Schoolbook" w:hAnsi="Century Schoolbook"/>
          <w:smallCaps/>
          <w:sz w:val="22"/>
          <w:szCs w:val="22"/>
        </w:rPr>
        <w:t>Whereas</w:t>
      </w:r>
      <w:r w:rsidRPr="0088751A">
        <w:rPr>
          <w:rFonts w:ascii="Century Schoolbook" w:hAnsi="Century Schoolbook"/>
          <w:sz w:val="22"/>
          <w:szCs w:val="22"/>
        </w:rPr>
        <w:t xml:space="preserve">, </w:t>
      </w:r>
      <w:proofErr w:type="spellStart"/>
      <w:r w:rsidRPr="0088751A">
        <w:rPr>
          <w:rFonts w:ascii="Century Schoolbook" w:hAnsi="Century Schoolbook"/>
          <w:sz w:val="22"/>
          <w:szCs w:val="22"/>
        </w:rPr>
        <w:t>Goldbelt</w:t>
      </w:r>
      <w:proofErr w:type="spellEnd"/>
      <w:r w:rsidR="000C1F8A">
        <w:rPr>
          <w:rFonts w:ascii="Century Schoolbook" w:hAnsi="Century Schoolbook"/>
          <w:sz w:val="22"/>
          <w:szCs w:val="22"/>
        </w:rPr>
        <w:t>,</w:t>
      </w:r>
      <w:r w:rsidRPr="0088751A">
        <w:rPr>
          <w:rFonts w:ascii="Century Schoolbook" w:hAnsi="Century Schoolbook"/>
          <w:sz w:val="22"/>
          <w:szCs w:val="22"/>
        </w:rPr>
        <w:t xml:space="preserve"> Inc</w:t>
      </w:r>
      <w:r w:rsidR="000C1F8A">
        <w:rPr>
          <w:rFonts w:ascii="Century Schoolbook" w:hAnsi="Century Schoolbook"/>
          <w:sz w:val="22"/>
          <w:szCs w:val="22"/>
        </w:rPr>
        <w:t>.</w:t>
      </w:r>
      <w:r w:rsidRPr="0088751A">
        <w:rPr>
          <w:rFonts w:ascii="Century Schoolbook" w:hAnsi="Century Schoolbook"/>
          <w:sz w:val="22"/>
          <w:szCs w:val="22"/>
        </w:rPr>
        <w:t xml:space="preserve"> owns and operates the float at the </w:t>
      </w:r>
      <w:proofErr w:type="spellStart"/>
      <w:r w:rsidRPr="0088751A">
        <w:rPr>
          <w:rFonts w:ascii="Century Schoolbook" w:hAnsi="Century Schoolbook"/>
          <w:sz w:val="22"/>
          <w:szCs w:val="22"/>
        </w:rPr>
        <w:t>Seadrome</w:t>
      </w:r>
      <w:proofErr w:type="spellEnd"/>
      <w:r w:rsidRPr="0088751A">
        <w:rPr>
          <w:rFonts w:ascii="Century Schoolbook" w:hAnsi="Century Schoolbook"/>
          <w:sz w:val="22"/>
          <w:szCs w:val="22"/>
        </w:rPr>
        <w:t xml:space="preserve"> Dock and manages a float facility </w:t>
      </w:r>
      <w:r w:rsidR="009A5440">
        <w:rPr>
          <w:rFonts w:ascii="Century Schoolbook" w:hAnsi="Century Schoolbook"/>
          <w:sz w:val="22"/>
          <w:szCs w:val="22"/>
        </w:rPr>
        <w:t>along the Merchant’s Wharf; and</w:t>
      </w:r>
    </w:p>
    <w:p w14:paraId="7AD484B8" w14:textId="77777777" w:rsidR="009A5440" w:rsidRPr="0088751A" w:rsidRDefault="009A5440" w:rsidP="009A5440">
      <w:pPr>
        <w:ind w:firstLine="720"/>
        <w:jc w:val="left"/>
        <w:rPr>
          <w:rFonts w:ascii="Century Schoolbook" w:hAnsi="Century Schoolbook"/>
          <w:sz w:val="22"/>
          <w:szCs w:val="22"/>
        </w:rPr>
      </w:pPr>
    </w:p>
    <w:p w14:paraId="45F489D2" w14:textId="77777777" w:rsidR="0088751A" w:rsidRPr="0088751A" w:rsidRDefault="0088751A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  <w:r w:rsidRPr="0088751A">
        <w:rPr>
          <w:rFonts w:ascii="Century Schoolbook" w:hAnsi="Century Schoolbook"/>
          <w:smallCaps/>
          <w:sz w:val="22"/>
          <w:szCs w:val="22"/>
        </w:rPr>
        <w:t>Whereas</w:t>
      </w:r>
      <w:r w:rsidR="000C1F8A">
        <w:rPr>
          <w:rFonts w:ascii="Century Schoolbook" w:hAnsi="Century Schoolbook"/>
          <w:sz w:val="22"/>
          <w:szCs w:val="22"/>
        </w:rPr>
        <w:t>, Docks and</w:t>
      </w:r>
      <w:r w:rsidRPr="0088751A">
        <w:rPr>
          <w:rFonts w:ascii="Century Schoolbook" w:hAnsi="Century Schoolbook"/>
          <w:sz w:val="22"/>
          <w:szCs w:val="22"/>
        </w:rPr>
        <w:t xml:space="preserve"> Harbors staffing, with demonstrative experience in reservation management, has the capacity to maximize vessel assignments throughou</w:t>
      </w:r>
      <w:r w:rsidR="009A5440">
        <w:rPr>
          <w:rFonts w:ascii="Century Schoolbook" w:hAnsi="Century Schoolbook"/>
          <w:sz w:val="22"/>
          <w:szCs w:val="22"/>
        </w:rPr>
        <w:t>t the downtown waterfront; and</w:t>
      </w:r>
    </w:p>
    <w:p w14:paraId="5158043F" w14:textId="77777777" w:rsidR="0088751A" w:rsidRPr="0088751A" w:rsidRDefault="0088751A" w:rsidP="009A5440">
      <w:pPr>
        <w:pStyle w:val="Default"/>
        <w:rPr>
          <w:rFonts w:ascii="Century Schoolbook" w:hAnsi="Century Schoolbook"/>
          <w:sz w:val="22"/>
          <w:szCs w:val="22"/>
        </w:rPr>
      </w:pPr>
    </w:p>
    <w:p w14:paraId="38A7BF40" w14:textId="77017BC3" w:rsidR="0088751A" w:rsidRDefault="0088751A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  <w:r w:rsidRPr="0088751A">
        <w:rPr>
          <w:rFonts w:ascii="Century Schoolbook" w:hAnsi="Century Schoolbook"/>
          <w:smallCaps/>
          <w:sz w:val="22"/>
          <w:szCs w:val="22"/>
        </w:rPr>
        <w:t>Whereas</w:t>
      </w:r>
      <w:r w:rsidRPr="0088751A">
        <w:rPr>
          <w:rFonts w:ascii="Century Schoolbook" w:hAnsi="Century Schoolbook"/>
          <w:sz w:val="22"/>
          <w:szCs w:val="22"/>
        </w:rPr>
        <w:t xml:space="preserve">, </w:t>
      </w:r>
      <w:proofErr w:type="spellStart"/>
      <w:r w:rsidRPr="0088751A">
        <w:rPr>
          <w:rFonts w:ascii="Century Schoolbook" w:hAnsi="Century Schoolbook"/>
          <w:sz w:val="22"/>
          <w:szCs w:val="22"/>
        </w:rPr>
        <w:t>Goldbelt</w:t>
      </w:r>
      <w:proofErr w:type="spellEnd"/>
      <w:r w:rsidR="000C1F8A">
        <w:rPr>
          <w:rFonts w:ascii="Century Schoolbook" w:hAnsi="Century Schoolbook"/>
          <w:sz w:val="22"/>
          <w:szCs w:val="22"/>
        </w:rPr>
        <w:t>,</w:t>
      </w:r>
      <w:r w:rsidRPr="0088751A">
        <w:rPr>
          <w:rFonts w:ascii="Century Schoolbook" w:hAnsi="Century Schoolbook"/>
          <w:sz w:val="22"/>
          <w:szCs w:val="22"/>
        </w:rPr>
        <w:t xml:space="preserve"> Inc</w:t>
      </w:r>
      <w:r w:rsidR="000C1F8A">
        <w:rPr>
          <w:rFonts w:ascii="Century Schoolbook" w:hAnsi="Century Schoolbook"/>
          <w:sz w:val="22"/>
          <w:szCs w:val="22"/>
        </w:rPr>
        <w:t>.</w:t>
      </w:r>
      <w:r w:rsidRPr="0088751A">
        <w:rPr>
          <w:rFonts w:ascii="Century Schoolbook" w:hAnsi="Century Schoolbook"/>
          <w:sz w:val="22"/>
          <w:szCs w:val="22"/>
        </w:rPr>
        <w:t xml:space="preserve"> has signaled interest in developing a business plan in which Dock</w:t>
      </w:r>
      <w:r w:rsidR="000C1F8A">
        <w:rPr>
          <w:rFonts w:ascii="Century Schoolbook" w:hAnsi="Century Schoolbook"/>
          <w:sz w:val="22"/>
          <w:szCs w:val="22"/>
        </w:rPr>
        <w:t>s and</w:t>
      </w:r>
      <w:r w:rsidRPr="0088751A">
        <w:rPr>
          <w:rFonts w:ascii="Century Schoolbook" w:hAnsi="Century Schoolbook"/>
          <w:sz w:val="22"/>
          <w:szCs w:val="22"/>
        </w:rPr>
        <w:t xml:space="preserve"> Harbors could collectively manage t</w:t>
      </w:r>
      <w:r w:rsidR="000C1F8A">
        <w:rPr>
          <w:rFonts w:ascii="Century Schoolbook" w:hAnsi="Century Schoolbook"/>
          <w:sz w:val="22"/>
          <w:szCs w:val="22"/>
        </w:rPr>
        <w:t xml:space="preserve">he reservations of the publicly </w:t>
      </w:r>
      <w:r w:rsidRPr="0088751A">
        <w:rPr>
          <w:rFonts w:ascii="Century Schoolbook" w:hAnsi="Century Schoolbook"/>
          <w:sz w:val="22"/>
          <w:szCs w:val="22"/>
        </w:rPr>
        <w:t xml:space="preserve">owned Intermediate Vessel Float and the privately owned </w:t>
      </w:r>
      <w:proofErr w:type="spellStart"/>
      <w:r w:rsidRPr="0088751A">
        <w:rPr>
          <w:rFonts w:ascii="Century Schoolbook" w:hAnsi="Century Schoolbook"/>
          <w:sz w:val="22"/>
          <w:szCs w:val="22"/>
        </w:rPr>
        <w:t>Seadrome</w:t>
      </w:r>
      <w:proofErr w:type="spellEnd"/>
      <w:r w:rsidRPr="0088751A">
        <w:rPr>
          <w:rFonts w:ascii="Century Schoolbook" w:hAnsi="Century Schoolbook"/>
          <w:sz w:val="22"/>
          <w:szCs w:val="22"/>
        </w:rPr>
        <w:t xml:space="preserve"> Dock w</w:t>
      </w:r>
      <w:r w:rsidR="00DB031F">
        <w:rPr>
          <w:rFonts w:ascii="Century Schoolbook" w:hAnsi="Century Schoolbook"/>
          <w:sz w:val="22"/>
          <w:szCs w:val="22"/>
        </w:rPr>
        <w:t>ith adjoining Merchant’s Wharf F</w:t>
      </w:r>
      <w:r w:rsidR="00D77F5A">
        <w:rPr>
          <w:rFonts w:ascii="Century Schoolbook" w:hAnsi="Century Schoolbook"/>
          <w:sz w:val="22"/>
          <w:szCs w:val="22"/>
        </w:rPr>
        <w:t>loat</w:t>
      </w:r>
      <w:r w:rsidR="009A5440">
        <w:rPr>
          <w:rFonts w:ascii="Century Schoolbook" w:hAnsi="Century Schoolbook"/>
          <w:sz w:val="22"/>
          <w:szCs w:val="22"/>
        </w:rPr>
        <w:t>; and</w:t>
      </w:r>
    </w:p>
    <w:p w14:paraId="0EF5D8FC" w14:textId="04DD01BC" w:rsidR="00D77F5A" w:rsidRDefault="00D77F5A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</w:p>
    <w:p w14:paraId="2D984817" w14:textId="249C8F5B" w:rsidR="00D77F5A" w:rsidRDefault="00D77F5A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Whereas, Ordinance 2020-38(b) authorized this pilot arrangement for the 2021 season, and Docks and Harbors successfully managed the two </w:t>
      </w:r>
      <w:proofErr w:type="spellStart"/>
      <w:r>
        <w:rPr>
          <w:rFonts w:ascii="Century Schoolbook" w:hAnsi="Century Schoolbook"/>
          <w:sz w:val="22"/>
          <w:szCs w:val="22"/>
        </w:rPr>
        <w:t>Goldbelt</w:t>
      </w:r>
      <w:proofErr w:type="spellEnd"/>
      <w:r>
        <w:rPr>
          <w:rFonts w:ascii="Century Schoolbook" w:hAnsi="Century Schoolbook"/>
          <w:sz w:val="22"/>
          <w:szCs w:val="22"/>
        </w:rPr>
        <w:t xml:space="preserve">, Inc. docks and realized approximately $5,000 in revenue from the arrangement;  </w:t>
      </w:r>
    </w:p>
    <w:p w14:paraId="1660D657" w14:textId="77777777" w:rsidR="009A5440" w:rsidRPr="0088751A" w:rsidRDefault="009A5440" w:rsidP="009A5440">
      <w:pPr>
        <w:pStyle w:val="Default"/>
        <w:ind w:firstLine="720"/>
        <w:rPr>
          <w:rFonts w:ascii="Century Schoolbook" w:hAnsi="Century Schoolbook"/>
          <w:sz w:val="22"/>
          <w:szCs w:val="22"/>
        </w:rPr>
      </w:pPr>
    </w:p>
    <w:p w14:paraId="1C0B8426" w14:textId="77777777" w:rsidR="0088751A" w:rsidRDefault="0088751A" w:rsidP="009A5440">
      <w:pPr>
        <w:ind w:firstLine="720"/>
        <w:jc w:val="left"/>
        <w:rPr>
          <w:rFonts w:ascii="Century Schoolbook" w:hAnsi="Century Schoolbook"/>
          <w:sz w:val="22"/>
          <w:szCs w:val="22"/>
        </w:rPr>
      </w:pPr>
      <w:r w:rsidRPr="0088751A">
        <w:rPr>
          <w:rFonts w:ascii="Century Schoolbook" w:hAnsi="Century Schoolbook"/>
          <w:smallCaps/>
          <w:sz w:val="22"/>
          <w:szCs w:val="22"/>
        </w:rPr>
        <w:t>Whereas</w:t>
      </w:r>
      <w:r w:rsidR="000C1F8A">
        <w:rPr>
          <w:rFonts w:ascii="Century Schoolbook" w:hAnsi="Century Schoolbook"/>
          <w:sz w:val="22"/>
          <w:szCs w:val="22"/>
        </w:rPr>
        <w:t>, Docks and</w:t>
      </w:r>
      <w:r w:rsidRPr="0088751A">
        <w:rPr>
          <w:rFonts w:ascii="Century Schoolbook" w:hAnsi="Century Schoolbook"/>
          <w:sz w:val="22"/>
          <w:szCs w:val="22"/>
        </w:rPr>
        <w:t xml:space="preserve"> Harbors views the synergistic opportunity to place the downtown reservation system under a single organization as a</w:t>
      </w:r>
      <w:r w:rsidR="000C1F8A">
        <w:rPr>
          <w:rFonts w:ascii="Century Schoolbook" w:hAnsi="Century Schoolbook"/>
          <w:sz w:val="22"/>
          <w:szCs w:val="22"/>
        </w:rPr>
        <w:t xml:space="preserve"> financial benefit to the City and</w:t>
      </w:r>
      <w:r w:rsidRPr="0088751A">
        <w:rPr>
          <w:rFonts w:ascii="Century Schoolbook" w:hAnsi="Century Schoolbook"/>
          <w:sz w:val="22"/>
          <w:szCs w:val="22"/>
        </w:rPr>
        <w:t xml:space="preserve"> Borough of Juneau, </w:t>
      </w:r>
      <w:r w:rsidR="008D565E">
        <w:rPr>
          <w:rFonts w:ascii="Century Schoolbook" w:hAnsi="Century Schoolbook"/>
          <w:sz w:val="22"/>
          <w:szCs w:val="22"/>
        </w:rPr>
        <w:t xml:space="preserve">a savings on </w:t>
      </w:r>
      <w:r w:rsidRPr="0088751A">
        <w:rPr>
          <w:rFonts w:ascii="Century Schoolbook" w:hAnsi="Century Schoolbook"/>
          <w:sz w:val="22"/>
          <w:szCs w:val="22"/>
        </w:rPr>
        <w:t>administrative personnel c</w:t>
      </w:r>
      <w:r w:rsidR="008D565E">
        <w:rPr>
          <w:rFonts w:ascii="Century Schoolbook" w:hAnsi="Century Schoolbook"/>
          <w:sz w:val="22"/>
          <w:szCs w:val="22"/>
        </w:rPr>
        <w:t xml:space="preserve">osts for </w:t>
      </w:r>
      <w:proofErr w:type="spellStart"/>
      <w:r w:rsidR="008D565E">
        <w:rPr>
          <w:rFonts w:ascii="Century Schoolbook" w:hAnsi="Century Schoolbook"/>
          <w:sz w:val="22"/>
          <w:szCs w:val="22"/>
        </w:rPr>
        <w:t>Goldbelt</w:t>
      </w:r>
      <w:proofErr w:type="spellEnd"/>
      <w:r w:rsidR="008D565E">
        <w:rPr>
          <w:rFonts w:ascii="Century Schoolbook" w:hAnsi="Century Schoolbook"/>
          <w:sz w:val="22"/>
          <w:szCs w:val="22"/>
        </w:rPr>
        <w:t>, Inc.</w:t>
      </w:r>
      <w:r w:rsidR="000C1F8A">
        <w:rPr>
          <w:rFonts w:ascii="Century Schoolbook" w:hAnsi="Century Schoolbook"/>
          <w:sz w:val="22"/>
          <w:szCs w:val="22"/>
        </w:rPr>
        <w:t>,</w:t>
      </w:r>
      <w:r w:rsidRPr="0088751A">
        <w:rPr>
          <w:rFonts w:ascii="Century Schoolbook" w:hAnsi="Century Schoolbook"/>
          <w:sz w:val="22"/>
          <w:szCs w:val="22"/>
        </w:rPr>
        <w:t xml:space="preserve"> and greater customer service to mar</w:t>
      </w:r>
      <w:r w:rsidR="008D565E">
        <w:rPr>
          <w:rFonts w:ascii="Century Schoolbook" w:hAnsi="Century Schoolbook"/>
          <w:sz w:val="22"/>
          <w:szCs w:val="22"/>
        </w:rPr>
        <w:t>iners desiring downtown moorage; and</w:t>
      </w:r>
    </w:p>
    <w:p w14:paraId="00D976A8" w14:textId="77777777" w:rsidR="009A5440" w:rsidRPr="0088751A" w:rsidRDefault="009A5440" w:rsidP="009A5440">
      <w:pPr>
        <w:ind w:firstLine="720"/>
        <w:jc w:val="left"/>
        <w:rPr>
          <w:rFonts w:ascii="Century Schoolbook" w:hAnsi="Century Schoolbook"/>
          <w:sz w:val="22"/>
          <w:szCs w:val="22"/>
        </w:rPr>
      </w:pPr>
    </w:p>
    <w:p w14:paraId="31A9BE22" w14:textId="24D31235" w:rsidR="002D44F8" w:rsidRDefault="002D44F8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</w:rPr>
      </w:pPr>
      <w:r w:rsidRPr="0088751A">
        <w:rPr>
          <w:rFonts w:ascii="Century Schoolbook" w:hAnsi="Century Schoolbook"/>
          <w:smallCaps/>
          <w:color w:val="auto"/>
          <w:sz w:val="22"/>
          <w:szCs w:val="22"/>
        </w:rPr>
        <w:lastRenderedPageBreak/>
        <w:t>Whereas,</w:t>
      </w:r>
      <w:r w:rsidR="00724BF8" w:rsidRPr="0088751A">
        <w:rPr>
          <w:rFonts w:ascii="Century Schoolbook" w:hAnsi="Century Schoolbook"/>
          <w:smallCaps/>
          <w:color w:val="auto"/>
          <w:sz w:val="22"/>
          <w:szCs w:val="22"/>
        </w:rPr>
        <w:t xml:space="preserve"> </w:t>
      </w:r>
      <w:r w:rsidR="00724BF8" w:rsidRPr="0088751A">
        <w:rPr>
          <w:rFonts w:ascii="Century Schoolbook" w:hAnsi="Century Schoolbook"/>
          <w:color w:val="auto"/>
          <w:sz w:val="22"/>
          <w:szCs w:val="22"/>
        </w:rPr>
        <w:t xml:space="preserve">Title 85 does not </w:t>
      </w:r>
      <w:r w:rsidR="00D77F5A">
        <w:rPr>
          <w:rFonts w:ascii="Century Schoolbook" w:hAnsi="Century Schoolbook"/>
          <w:color w:val="auto"/>
          <w:sz w:val="22"/>
          <w:szCs w:val="22"/>
        </w:rPr>
        <w:t xml:space="preserve">currently </w:t>
      </w:r>
      <w:r w:rsidR="00724BF8" w:rsidRPr="0088751A">
        <w:rPr>
          <w:rFonts w:ascii="Century Schoolbook" w:hAnsi="Century Schoolbook"/>
          <w:color w:val="auto"/>
          <w:sz w:val="22"/>
          <w:szCs w:val="22"/>
        </w:rPr>
        <w:t>provide the Docks and Harbors Board with authority to execute reservation agreements for privately owned docks.</w:t>
      </w:r>
    </w:p>
    <w:p w14:paraId="108CAF22" w14:textId="77777777" w:rsidR="00D77F5A" w:rsidRPr="0088751A" w:rsidRDefault="00D77F5A" w:rsidP="009A5440">
      <w:pPr>
        <w:ind w:firstLine="720"/>
        <w:jc w:val="left"/>
        <w:rPr>
          <w:rFonts w:ascii="Century Schoolbook" w:hAnsi="Century Schoolbook"/>
          <w:smallCaps/>
          <w:color w:val="auto"/>
          <w:sz w:val="22"/>
          <w:szCs w:val="22"/>
        </w:rPr>
      </w:pPr>
    </w:p>
    <w:p w14:paraId="57EFF38C" w14:textId="77777777" w:rsidR="002F0EB8" w:rsidRDefault="00BF2E78" w:rsidP="009A5440">
      <w:pPr>
        <w:ind w:firstLine="720"/>
        <w:jc w:val="left"/>
        <w:rPr>
          <w:rFonts w:ascii="Century Schoolbook" w:hAnsi="Century Schoolbook"/>
          <w:smallCaps/>
          <w:color w:val="auto"/>
          <w:sz w:val="22"/>
          <w:szCs w:val="22"/>
        </w:rPr>
      </w:pPr>
      <w:r w:rsidRPr="0088751A">
        <w:rPr>
          <w:rFonts w:ascii="Century Schoolbook" w:hAnsi="Century Schoolbook"/>
          <w:smallCaps/>
          <w:color w:val="auto"/>
          <w:sz w:val="22"/>
          <w:szCs w:val="22"/>
        </w:rPr>
        <w:t>B</w:t>
      </w:r>
      <w:r w:rsidR="002F0EB8" w:rsidRPr="0088751A">
        <w:rPr>
          <w:rFonts w:ascii="Century Schoolbook" w:hAnsi="Century Schoolbook"/>
          <w:smallCaps/>
          <w:color w:val="auto"/>
          <w:sz w:val="22"/>
          <w:szCs w:val="22"/>
        </w:rPr>
        <w:t>e It Enacted by the Assembly of the City and Borough of Juneau, Alaska:</w:t>
      </w:r>
    </w:p>
    <w:p w14:paraId="2B5F14FE" w14:textId="77777777" w:rsidR="009A5440" w:rsidRPr="0088751A" w:rsidRDefault="009A5440" w:rsidP="009A5440">
      <w:pPr>
        <w:ind w:firstLine="720"/>
        <w:jc w:val="left"/>
        <w:rPr>
          <w:rFonts w:ascii="Century Schoolbook" w:hAnsi="Century Schoolbook"/>
          <w:smallCaps/>
          <w:color w:val="auto"/>
          <w:sz w:val="22"/>
          <w:szCs w:val="22"/>
        </w:rPr>
      </w:pPr>
    </w:p>
    <w:p w14:paraId="79B52F3C" w14:textId="1EC28B22" w:rsidR="003F70AF" w:rsidRDefault="002F0EB8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</w:rPr>
      </w:pPr>
      <w:r w:rsidRPr="0088751A">
        <w:rPr>
          <w:rFonts w:ascii="Century Schoolbook" w:hAnsi="Century Schoolbook"/>
          <w:b/>
          <w:color w:val="auto"/>
          <w:sz w:val="22"/>
          <w:szCs w:val="22"/>
        </w:rPr>
        <w:t>Section 1.</w:t>
      </w:r>
      <w:r w:rsidRPr="0088751A">
        <w:rPr>
          <w:rFonts w:ascii="Century Schoolbook" w:hAnsi="Century Schoolbook"/>
          <w:b/>
          <w:color w:val="auto"/>
          <w:sz w:val="22"/>
          <w:szCs w:val="22"/>
        </w:rPr>
        <w:tab/>
        <w:t>Classification.</w:t>
      </w:r>
      <w:r w:rsidRPr="0088751A">
        <w:rPr>
          <w:rFonts w:ascii="Century Schoolbook" w:hAnsi="Century Schoolbook"/>
          <w:color w:val="auto"/>
          <w:sz w:val="22"/>
          <w:szCs w:val="22"/>
        </w:rPr>
        <w:t xml:space="preserve"> This ordinance is </w:t>
      </w:r>
      <w:r w:rsidR="000B0687" w:rsidRPr="0088751A">
        <w:rPr>
          <w:rFonts w:ascii="Century Schoolbook" w:hAnsi="Century Schoolbook"/>
          <w:color w:val="auto"/>
          <w:sz w:val="22"/>
          <w:szCs w:val="22"/>
        </w:rPr>
        <w:t xml:space="preserve">a </w:t>
      </w:r>
      <w:r w:rsidR="002D44F8" w:rsidRPr="0088751A">
        <w:rPr>
          <w:rFonts w:ascii="Century Schoolbook" w:hAnsi="Century Schoolbook"/>
          <w:color w:val="auto"/>
          <w:sz w:val="22"/>
          <w:szCs w:val="22"/>
        </w:rPr>
        <w:t>code ordinance</w:t>
      </w:r>
      <w:r w:rsidR="009A5440">
        <w:rPr>
          <w:rFonts w:ascii="Century Schoolbook" w:hAnsi="Century Schoolbook"/>
          <w:color w:val="auto"/>
          <w:sz w:val="22"/>
          <w:szCs w:val="22"/>
        </w:rPr>
        <w:t>.</w:t>
      </w:r>
    </w:p>
    <w:p w14:paraId="36E1FE45" w14:textId="77777777" w:rsidR="009A5440" w:rsidRPr="0088751A" w:rsidRDefault="009A5440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</w:rPr>
      </w:pPr>
    </w:p>
    <w:p w14:paraId="0BCA539E" w14:textId="4520347A" w:rsidR="009B22B2" w:rsidRDefault="002D44F8" w:rsidP="009A5440">
      <w:pPr>
        <w:ind w:firstLine="720"/>
        <w:jc w:val="left"/>
        <w:rPr>
          <w:rFonts w:ascii="Century Schoolbook" w:hAnsi="Century Schoolbook"/>
          <w:b/>
          <w:color w:val="auto"/>
          <w:sz w:val="22"/>
          <w:szCs w:val="22"/>
        </w:rPr>
      </w:pPr>
      <w:r w:rsidRPr="0088751A">
        <w:rPr>
          <w:rFonts w:ascii="Century Schoolbook" w:hAnsi="Century Schoolbook"/>
          <w:b/>
          <w:color w:val="auto"/>
          <w:sz w:val="22"/>
          <w:szCs w:val="22"/>
        </w:rPr>
        <w:t>Section 2</w:t>
      </w:r>
      <w:r w:rsidR="003F70AF" w:rsidRPr="0088751A">
        <w:rPr>
          <w:rFonts w:ascii="Century Schoolbook" w:hAnsi="Century Schoolbook"/>
          <w:b/>
          <w:color w:val="auto"/>
          <w:sz w:val="22"/>
          <w:szCs w:val="22"/>
        </w:rPr>
        <w:t>.</w:t>
      </w:r>
      <w:r w:rsidR="003F70AF" w:rsidRPr="0088751A">
        <w:rPr>
          <w:rFonts w:ascii="Century Schoolbook" w:hAnsi="Century Schoolbook"/>
          <w:b/>
          <w:color w:val="auto"/>
          <w:sz w:val="22"/>
          <w:szCs w:val="22"/>
        </w:rPr>
        <w:tab/>
      </w:r>
      <w:r w:rsidR="009B22B2">
        <w:rPr>
          <w:rFonts w:ascii="Century Schoolbook" w:hAnsi="Century Schoolbook"/>
          <w:b/>
          <w:color w:val="auto"/>
          <w:sz w:val="22"/>
          <w:szCs w:val="22"/>
        </w:rPr>
        <w:t>Amendment of Section</w:t>
      </w:r>
      <w:r w:rsidR="00EF1928" w:rsidRPr="0088751A">
        <w:rPr>
          <w:rFonts w:ascii="Century Schoolbook" w:hAnsi="Century Schoolbook"/>
          <w:b/>
          <w:color w:val="auto"/>
          <w:sz w:val="22"/>
          <w:szCs w:val="22"/>
        </w:rPr>
        <w:t xml:space="preserve">. </w:t>
      </w:r>
      <w:r w:rsidR="009B22B2" w:rsidRPr="00C56F09">
        <w:rPr>
          <w:rFonts w:ascii="Century Schoolbook" w:hAnsi="Century Schoolbook"/>
          <w:color w:val="auto"/>
          <w:sz w:val="22"/>
          <w:szCs w:val="22"/>
        </w:rPr>
        <w:t>CBJC 85.02.060, General Powers, is amended as follows:</w:t>
      </w:r>
    </w:p>
    <w:p w14:paraId="12357C07" w14:textId="77777777" w:rsidR="009B22B2" w:rsidRPr="00C56F09" w:rsidRDefault="009B22B2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</w:rPr>
      </w:pPr>
      <w:r w:rsidRPr="00C56F09">
        <w:rPr>
          <w:rFonts w:ascii="Century Schoolbook" w:hAnsi="Century Schoolbook"/>
          <w:color w:val="auto"/>
          <w:sz w:val="22"/>
          <w:szCs w:val="22"/>
        </w:rPr>
        <w:t>…</w:t>
      </w:r>
    </w:p>
    <w:p w14:paraId="16E45F15" w14:textId="212AEB23" w:rsidR="003F70AF" w:rsidRPr="009B22B2" w:rsidRDefault="009B22B2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  <w:u w:val="single"/>
        </w:rPr>
      </w:pPr>
      <w:r w:rsidRPr="009B22B2">
        <w:rPr>
          <w:rFonts w:ascii="Century Schoolbook" w:hAnsi="Century Schoolbook"/>
          <w:b/>
          <w:color w:val="auto"/>
          <w:sz w:val="22"/>
          <w:szCs w:val="22"/>
          <w:u w:val="single"/>
        </w:rPr>
        <w:t>(</w:t>
      </w:r>
      <w:proofErr w:type="gramStart"/>
      <w:r w:rsidRPr="009B22B2">
        <w:rPr>
          <w:rFonts w:ascii="Century Schoolbook" w:hAnsi="Century Schoolbook"/>
          <w:b/>
          <w:color w:val="auto"/>
          <w:sz w:val="22"/>
          <w:szCs w:val="22"/>
          <w:u w:val="single"/>
        </w:rPr>
        <w:t>b</w:t>
      </w:r>
      <w:proofErr w:type="gramEnd"/>
      <w:r w:rsidRPr="009B22B2">
        <w:rPr>
          <w:rFonts w:ascii="Century Schoolbook" w:hAnsi="Century Schoolbook"/>
          <w:b/>
          <w:color w:val="auto"/>
          <w:sz w:val="22"/>
          <w:szCs w:val="22"/>
          <w:u w:val="single"/>
        </w:rPr>
        <w:t>) Private Dock Reservations.</w:t>
      </w:r>
      <w:r>
        <w:rPr>
          <w:rFonts w:ascii="Century Schoolbook" w:hAnsi="Century Schoolbook"/>
          <w:color w:val="auto"/>
          <w:sz w:val="22"/>
          <w:szCs w:val="22"/>
          <w:u w:val="single"/>
        </w:rPr>
        <w:t xml:space="preserve"> T</w:t>
      </w:r>
      <w:r w:rsidR="00EF1928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he Docks and Harbors Board is authorized to execute a </w:t>
      </w:r>
      <w:r w:rsidR="00724BF8" w:rsidRPr="009B22B2">
        <w:rPr>
          <w:rFonts w:ascii="Century Schoolbook" w:hAnsi="Century Schoolbook"/>
          <w:color w:val="auto"/>
          <w:sz w:val="22"/>
          <w:szCs w:val="22"/>
          <w:u w:val="single"/>
        </w:rPr>
        <w:t>r</w:t>
      </w:r>
      <w:r w:rsidR="00EF1928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eservation </w:t>
      </w:r>
      <w:r w:rsidR="00724BF8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agreement </w:t>
      </w:r>
      <w:r>
        <w:rPr>
          <w:rFonts w:ascii="Century Schoolbook" w:hAnsi="Century Schoolbook"/>
          <w:color w:val="auto"/>
          <w:sz w:val="22"/>
          <w:szCs w:val="22"/>
          <w:u w:val="single"/>
        </w:rPr>
        <w:t>for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 private docks </w:t>
      </w:r>
      <w:r w:rsidR="00364CAA" w:rsidRPr="009B22B2">
        <w:rPr>
          <w:rFonts w:ascii="Century Schoolbook" w:hAnsi="Century Schoolbook"/>
          <w:color w:val="auto"/>
          <w:sz w:val="22"/>
          <w:szCs w:val="22"/>
          <w:u w:val="single"/>
        </w:rPr>
        <w:t>with the following essential terms:</w:t>
      </w:r>
    </w:p>
    <w:p w14:paraId="52205D14" w14:textId="77777777" w:rsidR="009A5440" w:rsidRPr="009B22B2" w:rsidRDefault="009A5440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  <w:u w:val="single"/>
        </w:rPr>
      </w:pPr>
    </w:p>
    <w:p w14:paraId="68274B38" w14:textId="4CB4C870" w:rsidR="009B22B2" w:rsidRPr="009B22B2" w:rsidRDefault="00F42AC4" w:rsidP="009B22B2">
      <w:pPr>
        <w:pStyle w:val="ListParagraph"/>
        <w:numPr>
          <w:ilvl w:val="0"/>
          <w:numId w:val="11"/>
        </w:numPr>
        <w:jc w:val="left"/>
        <w:rPr>
          <w:rFonts w:ascii="Century Schoolbook" w:hAnsi="Century Schoolbook"/>
          <w:b/>
          <w:color w:val="auto"/>
          <w:sz w:val="22"/>
          <w:szCs w:val="22"/>
          <w:u w:val="single"/>
        </w:rPr>
      </w:pPr>
      <w:r w:rsidRPr="009B22B2">
        <w:rPr>
          <w:rFonts w:ascii="Century Schoolbook" w:hAnsi="Century Schoolbook"/>
          <w:b/>
          <w:color w:val="auto"/>
          <w:sz w:val="22"/>
          <w:szCs w:val="22"/>
          <w:u w:val="single"/>
        </w:rPr>
        <w:t xml:space="preserve">Scope. 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>The Docks and Harbors Department may manage reservations, including moor</w:t>
      </w:r>
      <w:r w:rsidR="009B22B2">
        <w:rPr>
          <w:rFonts w:ascii="Century Schoolbook" w:hAnsi="Century Schoolbook"/>
          <w:color w:val="auto"/>
          <w:sz w:val="22"/>
          <w:szCs w:val="22"/>
          <w:u w:val="single"/>
        </w:rPr>
        <w:t>age services, for any privately-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owned </w:t>
      </w:r>
      <w:r w:rsidR="009B22B2" w:rsidRPr="009B22B2">
        <w:rPr>
          <w:rFonts w:ascii="Century Schoolbook" w:hAnsi="Century Schoolbook"/>
          <w:color w:val="auto"/>
          <w:sz w:val="22"/>
          <w:szCs w:val="22"/>
          <w:u w:val="single"/>
        </w:rPr>
        <w:t>docks</w:t>
      </w:r>
      <w:r w:rsid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 within the City and Borough of Juneau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>.</w:t>
      </w:r>
    </w:p>
    <w:p w14:paraId="256EC1A9" w14:textId="77777777" w:rsidR="009B22B2" w:rsidRPr="009B22B2" w:rsidRDefault="009B22B2" w:rsidP="009B22B2">
      <w:pPr>
        <w:pStyle w:val="ListParagraph"/>
        <w:ind w:left="1440"/>
        <w:jc w:val="left"/>
        <w:rPr>
          <w:rFonts w:ascii="Century Schoolbook" w:hAnsi="Century Schoolbook"/>
          <w:b/>
          <w:color w:val="auto"/>
          <w:sz w:val="22"/>
          <w:szCs w:val="22"/>
          <w:u w:val="single"/>
        </w:rPr>
      </w:pPr>
    </w:p>
    <w:p w14:paraId="52A4CA94" w14:textId="1670BFE7" w:rsidR="009B22B2" w:rsidRPr="009B22B2" w:rsidRDefault="00F42AC4" w:rsidP="009B22B2">
      <w:pPr>
        <w:pStyle w:val="ListParagraph"/>
        <w:numPr>
          <w:ilvl w:val="0"/>
          <w:numId w:val="11"/>
        </w:numPr>
        <w:jc w:val="left"/>
        <w:rPr>
          <w:rFonts w:ascii="Century Schoolbook" w:hAnsi="Century Schoolbook"/>
          <w:b/>
          <w:color w:val="auto"/>
          <w:sz w:val="22"/>
          <w:szCs w:val="22"/>
          <w:u w:val="single"/>
        </w:rPr>
      </w:pPr>
      <w:r w:rsidRPr="009B22B2">
        <w:rPr>
          <w:rFonts w:ascii="Century Schoolbook" w:hAnsi="Century Schoolbook"/>
          <w:b/>
          <w:color w:val="auto"/>
          <w:sz w:val="22"/>
          <w:szCs w:val="22"/>
          <w:u w:val="single"/>
        </w:rPr>
        <w:t xml:space="preserve">Priority. </w:t>
      </w:r>
      <w:r w:rsidR="001376C1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Docks and Harbors shall prioritize reservations at </w:t>
      </w:r>
      <w:r w:rsid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municipally-owned </w:t>
      </w:r>
      <w:r w:rsidR="001376C1" w:rsidRPr="009B22B2">
        <w:rPr>
          <w:rFonts w:ascii="Century Schoolbook" w:hAnsi="Century Schoolbook"/>
          <w:color w:val="auto"/>
          <w:sz w:val="22"/>
          <w:szCs w:val="22"/>
          <w:u w:val="single"/>
        </w:rPr>
        <w:t>facilities.</w:t>
      </w:r>
    </w:p>
    <w:p w14:paraId="3655E092" w14:textId="77777777" w:rsidR="009B22B2" w:rsidRPr="009B22B2" w:rsidRDefault="009B22B2" w:rsidP="009B22B2">
      <w:pPr>
        <w:pStyle w:val="ListParagraph"/>
        <w:rPr>
          <w:rFonts w:ascii="Century Schoolbook" w:hAnsi="Century Schoolbook"/>
          <w:b/>
          <w:color w:val="auto"/>
          <w:sz w:val="22"/>
          <w:szCs w:val="22"/>
          <w:u w:val="single"/>
        </w:rPr>
      </w:pPr>
    </w:p>
    <w:p w14:paraId="303DDF26" w14:textId="510F1F85" w:rsidR="009B22B2" w:rsidRPr="009B22B2" w:rsidRDefault="00F42AC4" w:rsidP="009B22B2">
      <w:pPr>
        <w:pStyle w:val="ListParagraph"/>
        <w:numPr>
          <w:ilvl w:val="0"/>
          <w:numId w:val="11"/>
        </w:numPr>
        <w:jc w:val="left"/>
        <w:rPr>
          <w:rFonts w:ascii="Century Schoolbook" w:hAnsi="Century Schoolbook"/>
          <w:b/>
          <w:color w:val="auto"/>
          <w:sz w:val="22"/>
          <w:szCs w:val="22"/>
          <w:u w:val="single"/>
        </w:rPr>
      </w:pPr>
      <w:r w:rsidRPr="009B22B2">
        <w:rPr>
          <w:rFonts w:ascii="Century Schoolbook" w:hAnsi="Century Schoolbook"/>
          <w:b/>
          <w:color w:val="auto"/>
          <w:sz w:val="22"/>
          <w:szCs w:val="22"/>
          <w:u w:val="single"/>
        </w:rPr>
        <w:t xml:space="preserve">Compensation. 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Docks and Harbors shall receive </w:t>
      </w:r>
      <w:r w:rsidR="009B22B2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fair market value for its services, which shall be determined by the Docks and Harbors </w:t>
      </w:r>
      <w:r w:rsidR="00375B4B">
        <w:rPr>
          <w:rFonts w:ascii="Century Schoolbook" w:hAnsi="Century Schoolbook"/>
          <w:color w:val="auto"/>
          <w:sz w:val="22"/>
          <w:szCs w:val="22"/>
          <w:u w:val="single"/>
        </w:rPr>
        <w:t>Port Director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>.</w:t>
      </w:r>
    </w:p>
    <w:p w14:paraId="2A24D935" w14:textId="77777777" w:rsidR="009B22B2" w:rsidRPr="009B22B2" w:rsidRDefault="009B22B2" w:rsidP="009B22B2">
      <w:pPr>
        <w:pStyle w:val="ListParagraph"/>
        <w:rPr>
          <w:rFonts w:ascii="Century Schoolbook" w:hAnsi="Century Schoolbook"/>
          <w:b/>
          <w:color w:val="auto"/>
          <w:sz w:val="22"/>
          <w:szCs w:val="22"/>
          <w:u w:val="single"/>
        </w:rPr>
      </w:pPr>
    </w:p>
    <w:p w14:paraId="750D65B1" w14:textId="238BC126" w:rsidR="009B22B2" w:rsidRPr="009B22B2" w:rsidRDefault="00F42AC4" w:rsidP="009B22B2">
      <w:pPr>
        <w:pStyle w:val="ListParagraph"/>
        <w:numPr>
          <w:ilvl w:val="0"/>
          <w:numId w:val="11"/>
        </w:numPr>
        <w:jc w:val="left"/>
        <w:rPr>
          <w:rFonts w:ascii="Century Schoolbook" w:hAnsi="Century Schoolbook"/>
          <w:b/>
          <w:color w:val="auto"/>
          <w:sz w:val="22"/>
          <w:szCs w:val="22"/>
          <w:u w:val="single"/>
        </w:rPr>
      </w:pPr>
      <w:r w:rsidRPr="009B22B2">
        <w:rPr>
          <w:rFonts w:ascii="Century Schoolbook" w:hAnsi="Century Schoolbook"/>
          <w:b/>
          <w:color w:val="auto"/>
          <w:sz w:val="22"/>
          <w:szCs w:val="22"/>
          <w:u w:val="single"/>
        </w:rPr>
        <w:t xml:space="preserve">Liability. </w:t>
      </w:r>
      <w:r w:rsidR="00FA7A8E" w:rsidRPr="009B22B2">
        <w:rPr>
          <w:rFonts w:ascii="Century Schoolbook" w:hAnsi="Century Schoolbook"/>
          <w:color w:val="auto"/>
          <w:sz w:val="22"/>
          <w:szCs w:val="22"/>
          <w:u w:val="single"/>
        </w:rPr>
        <w:t>The City and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 Borough of Juneau is not </w:t>
      </w:r>
      <w:r w:rsidR="001376C1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assuming control, maintenance, or responsibility of any of </w:t>
      </w:r>
      <w:r w:rsidR="009B22B2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private property, including but not limited to </w:t>
      </w:r>
      <w:r w:rsid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vessels using a private dock or private </w:t>
      </w:r>
      <w:r w:rsidR="009B22B2" w:rsidRPr="009B22B2">
        <w:rPr>
          <w:rFonts w:ascii="Century Schoolbook" w:hAnsi="Century Schoolbook"/>
          <w:color w:val="auto"/>
          <w:sz w:val="22"/>
          <w:szCs w:val="22"/>
          <w:u w:val="single"/>
        </w:rPr>
        <w:t>docks and associated facilities.</w:t>
      </w:r>
      <w:r w:rsidR="00FA7A8E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 The City and</w:t>
      </w:r>
      <w:r w:rsidR="001376C1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 Borough of Juneau is not 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responsible for </w:t>
      </w:r>
      <w:r w:rsidR="001376C1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the inability to make a reservation, 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reservation disruptions, </w:t>
      </w:r>
      <w:r w:rsidR="001376C1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reservation 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>changes, market fluctuations, or</w:t>
      </w:r>
      <w:r w:rsidR="001376C1"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 vessel relocations</w:t>
      </w:r>
      <w:r w:rsidR="009A5440" w:rsidRPr="009B22B2">
        <w:rPr>
          <w:rFonts w:ascii="Century Schoolbook" w:hAnsi="Century Schoolbook"/>
          <w:color w:val="auto"/>
          <w:sz w:val="22"/>
          <w:szCs w:val="22"/>
          <w:u w:val="single"/>
        </w:rPr>
        <w:t>.</w:t>
      </w:r>
    </w:p>
    <w:p w14:paraId="2E385866" w14:textId="77777777" w:rsidR="009B22B2" w:rsidRPr="009B22B2" w:rsidRDefault="009B22B2" w:rsidP="009B22B2">
      <w:pPr>
        <w:pStyle w:val="ListParagraph"/>
        <w:rPr>
          <w:rFonts w:ascii="Century Schoolbook" w:hAnsi="Century Schoolbook"/>
          <w:b/>
          <w:color w:val="auto"/>
          <w:sz w:val="22"/>
          <w:szCs w:val="22"/>
          <w:u w:val="single"/>
        </w:rPr>
      </w:pPr>
    </w:p>
    <w:p w14:paraId="4342D561" w14:textId="32C03CFC" w:rsidR="001376C1" w:rsidRPr="009B22B2" w:rsidRDefault="001376C1" w:rsidP="009B22B2">
      <w:pPr>
        <w:pStyle w:val="ListParagraph"/>
        <w:numPr>
          <w:ilvl w:val="0"/>
          <w:numId w:val="11"/>
        </w:numPr>
        <w:jc w:val="left"/>
        <w:rPr>
          <w:rFonts w:ascii="Century Schoolbook" w:hAnsi="Century Schoolbook"/>
          <w:b/>
          <w:color w:val="auto"/>
          <w:sz w:val="22"/>
          <w:szCs w:val="22"/>
          <w:u w:val="single"/>
        </w:rPr>
      </w:pPr>
      <w:r w:rsidRPr="009B22B2">
        <w:rPr>
          <w:rFonts w:ascii="Century Schoolbook" w:hAnsi="Century Schoolbook"/>
          <w:b/>
          <w:color w:val="auto"/>
          <w:sz w:val="22"/>
          <w:szCs w:val="22"/>
          <w:u w:val="single"/>
        </w:rPr>
        <w:t xml:space="preserve">Public Records. 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>All records received by the Docks and Ha</w:t>
      </w:r>
      <w:r w:rsidR="009B22B2" w:rsidRPr="009B22B2">
        <w:rPr>
          <w:rFonts w:ascii="Century Schoolbook" w:hAnsi="Century Schoolbook"/>
          <w:color w:val="auto"/>
          <w:sz w:val="22"/>
          <w:szCs w:val="22"/>
          <w:u w:val="single"/>
        </w:rPr>
        <w:t>rbors Department related to public-private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 xml:space="preserve"> agreement are public records and subjec</w:t>
      </w:r>
      <w:r w:rsidR="00FA7A8E" w:rsidRPr="009B22B2">
        <w:rPr>
          <w:rFonts w:ascii="Century Schoolbook" w:hAnsi="Century Schoolbook"/>
          <w:color w:val="auto"/>
          <w:sz w:val="22"/>
          <w:szCs w:val="22"/>
          <w:u w:val="single"/>
        </w:rPr>
        <w:t>t to the Alaska Public Records A</w:t>
      </w:r>
      <w:r w:rsidRPr="009B22B2">
        <w:rPr>
          <w:rFonts w:ascii="Century Schoolbook" w:hAnsi="Century Schoolbook"/>
          <w:color w:val="auto"/>
          <w:sz w:val="22"/>
          <w:szCs w:val="22"/>
          <w:u w:val="single"/>
        </w:rPr>
        <w:t>ct and CBJC 01.70.</w:t>
      </w:r>
    </w:p>
    <w:p w14:paraId="7600B65D" w14:textId="77777777" w:rsidR="002D44F8" w:rsidRPr="0088751A" w:rsidRDefault="002D44F8" w:rsidP="009A5440">
      <w:pPr>
        <w:tabs>
          <w:tab w:val="left" w:pos="3810"/>
        </w:tabs>
        <w:ind w:firstLine="720"/>
        <w:jc w:val="left"/>
        <w:rPr>
          <w:rFonts w:ascii="Century Schoolbook" w:hAnsi="Century Schoolbook"/>
          <w:color w:val="auto"/>
          <w:sz w:val="22"/>
          <w:szCs w:val="22"/>
        </w:rPr>
      </w:pPr>
    </w:p>
    <w:p w14:paraId="1460FC9B" w14:textId="0D737D1C" w:rsidR="00A52785" w:rsidRDefault="00A52785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</w:rPr>
      </w:pPr>
      <w:r w:rsidRPr="0088751A">
        <w:rPr>
          <w:rFonts w:ascii="Century Schoolbook" w:hAnsi="Century Schoolbook"/>
          <w:b/>
          <w:color w:val="auto"/>
          <w:sz w:val="22"/>
          <w:szCs w:val="22"/>
        </w:rPr>
        <w:t xml:space="preserve">Section </w:t>
      </w:r>
      <w:r w:rsidR="00364CAA" w:rsidRPr="0088751A">
        <w:rPr>
          <w:rFonts w:ascii="Century Schoolbook" w:hAnsi="Century Schoolbook"/>
          <w:b/>
          <w:color w:val="auto"/>
          <w:sz w:val="22"/>
          <w:szCs w:val="22"/>
        </w:rPr>
        <w:t>3</w:t>
      </w:r>
      <w:r w:rsidRPr="0088751A">
        <w:rPr>
          <w:rFonts w:ascii="Century Schoolbook" w:hAnsi="Century Schoolbook"/>
          <w:b/>
          <w:color w:val="auto"/>
          <w:sz w:val="22"/>
          <w:szCs w:val="22"/>
        </w:rPr>
        <w:t>.</w:t>
      </w:r>
      <w:r w:rsidR="00D123AF" w:rsidRPr="0088751A">
        <w:rPr>
          <w:rFonts w:ascii="Century Schoolbook" w:hAnsi="Century Schoolbook"/>
          <w:b/>
          <w:color w:val="auto"/>
          <w:sz w:val="22"/>
          <w:szCs w:val="22"/>
        </w:rPr>
        <w:tab/>
      </w:r>
      <w:r w:rsidRPr="0088751A">
        <w:rPr>
          <w:rFonts w:ascii="Century Schoolbook" w:hAnsi="Century Schoolbook"/>
          <w:b/>
          <w:color w:val="auto"/>
          <w:sz w:val="22"/>
          <w:szCs w:val="22"/>
        </w:rPr>
        <w:t>Effective Date.</w:t>
      </w:r>
      <w:r w:rsidRPr="0088751A">
        <w:rPr>
          <w:rFonts w:ascii="Century Schoolbook" w:hAnsi="Century Schoolbook"/>
          <w:color w:val="auto"/>
          <w:sz w:val="22"/>
          <w:szCs w:val="22"/>
        </w:rPr>
        <w:t xml:space="preserve"> This ordinance shall be effec</w:t>
      </w:r>
      <w:r w:rsidR="00F42AC4" w:rsidRPr="0088751A">
        <w:rPr>
          <w:rFonts w:ascii="Century Schoolbook" w:hAnsi="Century Schoolbook"/>
          <w:color w:val="auto"/>
          <w:sz w:val="22"/>
          <w:szCs w:val="22"/>
        </w:rPr>
        <w:t>tive 30 days after its adoption.</w:t>
      </w:r>
    </w:p>
    <w:p w14:paraId="67C792A9" w14:textId="77777777" w:rsidR="009A5440" w:rsidRPr="0088751A" w:rsidRDefault="009A5440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</w:rPr>
      </w:pPr>
    </w:p>
    <w:p w14:paraId="6E523AC1" w14:textId="6C706E30" w:rsidR="00A52785" w:rsidRPr="0088751A" w:rsidRDefault="00B2202C" w:rsidP="009A5440">
      <w:pPr>
        <w:ind w:firstLine="720"/>
        <w:jc w:val="left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 xml:space="preserve">Adopted this </w:t>
      </w:r>
      <w:r w:rsidR="00D77F5A">
        <w:rPr>
          <w:rFonts w:ascii="Century Schoolbook" w:hAnsi="Century Schoolbook"/>
          <w:color w:val="auto"/>
          <w:sz w:val="22"/>
          <w:szCs w:val="22"/>
        </w:rPr>
        <w:t>_____</w:t>
      </w:r>
      <w:r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A52785" w:rsidRPr="0088751A">
        <w:rPr>
          <w:rFonts w:ascii="Century Schoolbook" w:hAnsi="Century Schoolbook"/>
          <w:color w:val="auto"/>
          <w:sz w:val="22"/>
          <w:szCs w:val="22"/>
        </w:rPr>
        <w:t xml:space="preserve">day </w:t>
      </w:r>
      <w:r>
        <w:rPr>
          <w:rFonts w:ascii="Century Schoolbook" w:hAnsi="Century Schoolbook"/>
          <w:color w:val="auto"/>
          <w:sz w:val="22"/>
          <w:szCs w:val="22"/>
        </w:rPr>
        <w:t>of January</w:t>
      </w:r>
      <w:r w:rsidR="006E46A7" w:rsidRPr="0088751A">
        <w:rPr>
          <w:rFonts w:ascii="Century Schoolbook" w:hAnsi="Century Schoolbook"/>
          <w:color w:val="auto"/>
          <w:sz w:val="22"/>
          <w:szCs w:val="22"/>
        </w:rPr>
        <w:t>, 202</w:t>
      </w:r>
      <w:r w:rsidR="00D77F5A">
        <w:rPr>
          <w:rFonts w:ascii="Century Schoolbook" w:hAnsi="Century Schoolbook"/>
          <w:color w:val="auto"/>
          <w:sz w:val="22"/>
          <w:szCs w:val="22"/>
        </w:rPr>
        <w:t>2</w:t>
      </w:r>
      <w:r w:rsidR="00234968" w:rsidRPr="0088751A">
        <w:rPr>
          <w:rFonts w:ascii="Century Schoolbook" w:hAnsi="Century Schoolbook"/>
          <w:color w:val="auto"/>
          <w:sz w:val="22"/>
          <w:szCs w:val="22"/>
        </w:rPr>
        <w:t>.</w:t>
      </w:r>
      <w:r w:rsidR="00A52785" w:rsidRPr="0088751A">
        <w:rPr>
          <w:rFonts w:ascii="Century Schoolbook" w:hAnsi="Century Schoolbook"/>
          <w:color w:val="auto"/>
          <w:sz w:val="22"/>
          <w:szCs w:val="22"/>
        </w:rPr>
        <w:t xml:space="preserve"> </w:t>
      </w:r>
    </w:p>
    <w:p w14:paraId="63A4E463" w14:textId="77777777" w:rsidR="00A52785" w:rsidRDefault="00A52785" w:rsidP="009A5440">
      <w:pPr>
        <w:tabs>
          <w:tab w:val="left" w:pos="450"/>
          <w:tab w:val="left" w:pos="1800"/>
        </w:tabs>
        <w:rPr>
          <w:rFonts w:ascii="Century Schoolbook" w:hAnsi="Century Schoolbook"/>
          <w:color w:val="auto"/>
          <w:sz w:val="22"/>
          <w:szCs w:val="22"/>
        </w:rPr>
      </w:pPr>
    </w:p>
    <w:p w14:paraId="47DAA7EB" w14:textId="77777777" w:rsidR="009A5440" w:rsidRPr="0088751A" w:rsidRDefault="009A5440" w:rsidP="009A5440">
      <w:pPr>
        <w:tabs>
          <w:tab w:val="left" w:pos="450"/>
          <w:tab w:val="left" w:pos="1800"/>
        </w:tabs>
        <w:rPr>
          <w:rFonts w:ascii="Century Schoolbook" w:hAnsi="Century Schoolbook"/>
          <w:color w:val="auto"/>
          <w:sz w:val="22"/>
          <w:szCs w:val="22"/>
        </w:rPr>
      </w:pPr>
    </w:p>
    <w:p w14:paraId="2A68C92D" w14:textId="77777777" w:rsidR="00A52785" w:rsidRPr="0088751A" w:rsidRDefault="00A52785" w:rsidP="009A5440">
      <w:pPr>
        <w:tabs>
          <w:tab w:val="left" w:pos="5040"/>
          <w:tab w:val="right" w:pos="9000"/>
        </w:tabs>
        <w:rPr>
          <w:rFonts w:ascii="Century Schoolbook" w:hAnsi="Century Schoolbook"/>
          <w:color w:val="auto"/>
          <w:sz w:val="22"/>
          <w:szCs w:val="22"/>
          <w:u w:val="single"/>
        </w:rPr>
      </w:pPr>
      <w:r w:rsidRPr="0088751A">
        <w:rPr>
          <w:rFonts w:ascii="Century Schoolbook" w:hAnsi="Century Schoolbook"/>
          <w:color w:val="auto"/>
          <w:sz w:val="22"/>
          <w:szCs w:val="22"/>
        </w:rPr>
        <w:tab/>
      </w:r>
      <w:r w:rsidRPr="0088751A">
        <w:rPr>
          <w:rFonts w:ascii="Century Schoolbook" w:hAnsi="Century Schoolbook"/>
          <w:color w:val="auto"/>
          <w:sz w:val="22"/>
          <w:szCs w:val="22"/>
          <w:u w:val="single"/>
        </w:rPr>
        <w:tab/>
      </w:r>
    </w:p>
    <w:p w14:paraId="10FA7EEB" w14:textId="77777777" w:rsidR="00A52785" w:rsidRPr="0088751A" w:rsidRDefault="00190AE8" w:rsidP="009A5440">
      <w:pPr>
        <w:tabs>
          <w:tab w:val="left" w:pos="5400"/>
          <w:tab w:val="right" w:pos="9000"/>
        </w:tabs>
        <w:rPr>
          <w:rFonts w:ascii="Century Schoolbook" w:hAnsi="Century Schoolbook"/>
          <w:color w:val="auto"/>
          <w:sz w:val="22"/>
          <w:szCs w:val="22"/>
        </w:rPr>
      </w:pPr>
      <w:r w:rsidRPr="0088751A">
        <w:rPr>
          <w:rFonts w:ascii="Century Schoolbook" w:hAnsi="Century Schoolbook"/>
          <w:color w:val="auto"/>
          <w:sz w:val="22"/>
          <w:szCs w:val="22"/>
        </w:rPr>
        <w:tab/>
      </w:r>
      <w:r w:rsidR="00110CC4" w:rsidRPr="0088751A">
        <w:rPr>
          <w:rFonts w:ascii="Century Schoolbook" w:hAnsi="Century Schoolbook"/>
          <w:color w:val="auto"/>
          <w:sz w:val="22"/>
          <w:szCs w:val="22"/>
        </w:rPr>
        <w:t xml:space="preserve">     </w:t>
      </w:r>
      <w:r w:rsidR="006577C6" w:rsidRPr="0088751A">
        <w:rPr>
          <w:rFonts w:ascii="Century Schoolbook" w:hAnsi="Century Schoolbook"/>
          <w:color w:val="auto"/>
          <w:sz w:val="22"/>
          <w:szCs w:val="22"/>
        </w:rPr>
        <w:t>Beth A. Weldon</w:t>
      </w:r>
      <w:r w:rsidR="00110CC4" w:rsidRPr="0088751A">
        <w:rPr>
          <w:rFonts w:ascii="Century Schoolbook" w:hAnsi="Century Schoolbook"/>
          <w:color w:val="auto"/>
          <w:sz w:val="22"/>
          <w:szCs w:val="22"/>
        </w:rPr>
        <w:t>, Mayor</w:t>
      </w:r>
    </w:p>
    <w:p w14:paraId="74E3C05B" w14:textId="77777777" w:rsidR="00A52785" w:rsidRPr="0088751A" w:rsidRDefault="00A52785" w:rsidP="009A5440">
      <w:pPr>
        <w:tabs>
          <w:tab w:val="left" w:pos="5400"/>
          <w:tab w:val="right" w:pos="9000"/>
        </w:tabs>
        <w:rPr>
          <w:rFonts w:ascii="Century Schoolbook" w:hAnsi="Century Schoolbook"/>
          <w:color w:val="auto"/>
          <w:sz w:val="22"/>
          <w:szCs w:val="22"/>
        </w:rPr>
      </w:pPr>
      <w:r w:rsidRPr="0088751A">
        <w:rPr>
          <w:rFonts w:ascii="Century Schoolbook" w:hAnsi="Century Schoolbook"/>
          <w:color w:val="auto"/>
          <w:sz w:val="22"/>
          <w:szCs w:val="22"/>
        </w:rPr>
        <w:t>Attest:</w:t>
      </w:r>
    </w:p>
    <w:p w14:paraId="60574BBB" w14:textId="77777777" w:rsidR="005E4371" w:rsidRPr="0088751A" w:rsidRDefault="005E4371" w:rsidP="009A5440">
      <w:pPr>
        <w:tabs>
          <w:tab w:val="left" w:pos="5400"/>
          <w:tab w:val="right" w:pos="9000"/>
        </w:tabs>
        <w:rPr>
          <w:rFonts w:ascii="Century Schoolbook" w:hAnsi="Century Schoolbook"/>
          <w:color w:val="auto"/>
          <w:sz w:val="22"/>
          <w:szCs w:val="22"/>
        </w:rPr>
      </w:pPr>
    </w:p>
    <w:p w14:paraId="10013BB3" w14:textId="77777777" w:rsidR="005E4371" w:rsidRPr="0088751A" w:rsidRDefault="005E4371" w:rsidP="009A5440">
      <w:pPr>
        <w:tabs>
          <w:tab w:val="left" w:pos="5400"/>
          <w:tab w:val="right" w:pos="9000"/>
        </w:tabs>
        <w:rPr>
          <w:rFonts w:ascii="Century Schoolbook" w:hAnsi="Century Schoolbook"/>
          <w:color w:val="auto"/>
          <w:sz w:val="22"/>
          <w:szCs w:val="22"/>
        </w:rPr>
      </w:pPr>
    </w:p>
    <w:p w14:paraId="1A5BF1AF" w14:textId="77777777" w:rsidR="00A52785" w:rsidRPr="0088751A" w:rsidRDefault="00A52785" w:rsidP="009A5440">
      <w:pPr>
        <w:tabs>
          <w:tab w:val="right" w:pos="720"/>
        </w:tabs>
        <w:rPr>
          <w:rFonts w:ascii="Century Schoolbook" w:hAnsi="Century Schoolbook"/>
          <w:color w:val="auto"/>
          <w:sz w:val="22"/>
          <w:szCs w:val="22"/>
          <w:u w:val="single"/>
        </w:rPr>
      </w:pPr>
      <w:r w:rsidRPr="0088751A">
        <w:rPr>
          <w:rFonts w:ascii="Century Schoolbook" w:hAnsi="Century Schoolbook"/>
          <w:color w:val="auto"/>
          <w:sz w:val="22"/>
          <w:szCs w:val="22"/>
          <w:u w:val="single"/>
        </w:rPr>
        <w:tab/>
      </w:r>
      <w:r w:rsidR="002462A7" w:rsidRPr="0088751A">
        <w:rPr>
          <w:rFonts w:ascii="Century Schoolbook" w:hAnsi="Century Schoolbook"/>
          <w:color w:val="auto"/>
          <w:sz w:val="22"/>
          <w:szCs w:val="22"/>
          <w:u w:val="single"/>
        </w:rPr>
        <w:tab/>
      </w:r>
      <w:r w:rsidR="002462A7" w:rsidRPr="0088751A">
        <w:rPr>
          <w:rFonts w:ascii="Century Schoolbook" w:hAnsi="Century Schoolbook"/>
          <w:color w:val="auto"/>
          <w:sz w:val="22"/>
          <w:szCs w:val="22"/>
          <w:u w:val="single"/>
        </w:rPr>
        <w:tab/>
      </w:r>
      <w:r w:rsidR="002462A7" w:rsidRPr="0088751A">
        <w:rPr>
          <w:rFonts w:ascii="Century Schoolbook" w:hAnsi="Century Schoolbook"/>
          <w:color w:val="auto"/>
          <w:sz w:val="22"/>
          <w:szCs w:val="22"/>
          <w:u w:val="single"/>
        </w:rPr>
        <w:tab/>
      </w:r>
      <w:r w:rsidR="002462A7" w:rsidRPr="0088751A">
        <w:rPr>
          <w:rFonts w:ascii="Century Schoolbook" w:hAnsi="Century Schoolbook"/>
          <w:color w:val="auto"/>
          <w:sz w:val="22"/>
          <w:szCs w:val="22"/>
          <w:u w:val="single"/>
        </w:rPr>
        <w:tab/>
      </w:r>
      <w:r w:rsidR="002462A7" w:rsidRPr="0088751A">
        <w:rPr>
          <w:rFonts w:ascii="Century Schoolbook" w:hAnsi="Century Schoolbook"/>
          <w:color w:val="auto"/>
          <w:sz w:val="22"/>
          <w:szCs w:val="22"/>
          <w:u w:val="single"/>
        </w:rPr>
        <w:tab/>
      </w:r>
    </w:p>
    <w:p w14:paraId="54538E21" w14:textId="77777777" w:rsidR="00A52785" w:rsidRPr="0088751A" w:rsidRDefault="00196B1E" w:rsidP="009A5440">
      <w:pPr>
        <w:tabs>
          <w:tab w:val="left" w:pos="360"/>
        </w:tabs>
        <w:rPr>
          <w:rFonts w:ascii="Century Schoolbook" w:hAnsi="Century Schoolbook"/>
          <w:color w:val="auto"/>
          <w:sz w:val="22"/>
          <w:szCs w:val="22"/>
        </w:rPr>
      </w:pPr>
      <w:r w:rsidRPr="0088751A">
        <w:rPr>
          <w:rFonts w:ascii="Century Schoolbook" w:hAnsi="Century Schoolbook"/>
          <w:color w:val="auto"/>
          <w:sz w:val="22"/>
          <w:szCs w:val="22"/>
        </w:rPr>
        <w:t>Elizabeth J. McEwen</w:t>
      </w:r>
      <w:r w:rsidR="00987686" w:rsidRPr="0088751A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5E4371" w:rsidRPr="0088751A">
        <w:rPr>
          <w:rFonts w:ascii="Century Schoolbook" w:hAnsi="Century Schoolbook"/>
          <w:color w:val="auto"/>
          <w:sz w:val="22"/>
          <w:szCs w:val="22"/>
        </w:rPr>
        <w:t xml:space="preserve">Municipal </w:t>
      </w:r>
      <w:r w:rsidR="00A52785" w:rsidRPr="0088751A">
        <w:rPr>
          <w:rFonts w:ascii="Century Schoolbook" w:hAnsi="Century Schoolbook"/>
          <w:color w:val="auto"/>
          <w:sz w:val="22"/>
          <w:szCs w:val="22"/>
        </w:rPr>
        <w:t>Clerk</w:t>
      </w:r>
    </w:p>
    <w:sectPr w:rsidR="00A52785" w:rsidRPr="0088751A" w:rsidSect="00B2202C">
      <w:footerReference w:type="default" r:id="rId7"/>
      <w:type w:val="continuous"/>
      <w:pgSz w:w="12240" w:h="15840" w:code="1"/>
      <w:pgMar w:top="2160" w:right="720" w:bottom="1440" w:left="1440" w:header="720" w:footer="720" w:gutter="0"/>
      <w:paperSrc w:first="15" w:other="15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E433" w14:textId="77777777" w:rsidR="00EF1928" w:rsidRDefault="00EF1928">
      <w:r>
        <w:separator/>
      </w:r>
    </w:p>
  </w:endnote>
  <w:endnote w:type="continuationSeparator" w:id="0">
    <w:p w14:paraId="09758D8E" w14:textId="77777777" w:rsidR="00EF1928" w:rsidRDefault="00EF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9E20" w14:textId="4994CAF3" w:rsidR="00A52785" w:rsidRPr="00AC142F" w:rsidRDefault="00232A79">
    <w:pPr>
      <w:pStyle w:val="Footer"/>
      <w:tabs>
        <w:tab w:val="clear" w:pos="8640"/>
        <w:tab w:val="right" w:pos="9360"/>
      </w:tabs>
      <w:rPr>
        <w:rFonts w:ascii="Century Schoolbook" w:hAnsi="Century Schoolbook"/>
        <w:color w:val="auto"/>
        <w:sz w:val="22"/>
        <w:szCs w:val="22"/>
      </w:rPr>
    </w:pPr>
    <w:r w:rsidRPr="0058045C">
      <w:rPr>
        <w:rFonts w:ascii="Century Schoolbook" w:hAnsi="Century Schoolbook"/>
        <w:color w:val="auto"/>
        <w:sz w:val="20"/>
      </w:rPr>
      <w:tab/>
    </w:r>
    <w:r w:rsidR="00A52785" w:rsidRPr="00AC142F">
      <w:rPr>
        <w:rFonts w:ascii="Century Schoolbook" w:hAnsi="Century Schoolbook"/>
        <w:color w:val="auto"/>
        <w:sz w:val="22"/>
        <w:szCs w:val="22"/>
      </w:rPr>
      <w:t xml:space="preserve">Page </w:t>
    </w:r>
    <w:r w:rsidR="00A52785" w:rsidRPr="00AC142F">
      <w:rPr>
        <w:rFonts w:ascii="Century Schoolbook" w:hAnsi="Century Schoolbook"/>
        <w:color w:val="auto"/>
        <w:sz w:val="22"/>
        <w:szCs w:val="22"/>
      </w:rPr>
      <w:fldChar w:fldCharType="begin"/>
    </w:r>
    <w:r w:rsidR="00A52785" w:rsidRPr="00AC142F">
      <w:rPr>
        <w:rFonts w:ascii="Century Schoolbook" w:hAnsi="Century Schoolbook"/>
        <w:color w:val="auto"/>
        <w:sz w:val="22"/>
        <w:szCs w:val="22"/>
      </w:rPr>
      <w:instrText xml:space="preserve"> PAGE </w:instrText>
    </w:r>
    <w:r w:rsidR="00A52785" w:rsidRPr="00AC142F">
      <w:rPr>
        <w:rFonts w:ascii="Century Schoolbook" w:hAnsi="Century Schoolbook"/>
        <w:color w:val="auto"/>
        <w:sz w:val="22"/>
        <w:szCs w:val="22"/>
      </w:rPr>
      <w:fldChar w:fldCharType="separate"/>
    </w:r>
    <w:r w:rsidR="008A4AEE">
      <w:rPr>
        <w:rFonts w:ascii="Century Schoolbook" w:hAnsi="Century Schoolbook"/>
        <w:noProof/>
        <w:color w:val="auto"/>
        <w:sz w:val="22"/>
        <w:szCs w:val="22"/>
      </w:rPr>
      <w:t>2</w:t>
    </w:r>
    <w:r w:rsidR="00A52785" w:rsidRPr="00AC142F">
      <w:rPr>
        <w:rFonts w:ascii="Century Schoolbook" w:hAnsi="Century Schoolbook"/>
        <w:color w:val="auto"/>
        <w:sz w:val="22"/>
        <w:szCs w:val="22"/>
      </w:rPr>
      <w:fldChar w:fldCharType="end"/>
    </w:r>
    <w:r w:rsidR="00A52785" w:rsidRPr="00AC142F">
      <w:rPr>
        <w:rFonts w:ascii="Century Schoolbook" w:hAnsi="Century Schoolbook"/>
        <w:color w:val="auto"/>
        <w:sz w:val="22"/>
        <w:szCs w:val="22"/>
      </w:rPr>
      <w:t xml:space="preserve"> of </w:t>
    </w:r>
    <w:r w:rsidR="00A52785" w:rsidRPr="00AC142F">
      <w:rPr>
        <w:rFonts w:ascii="Century Schoolbook" w:hAnsi="Century Schoolbook"/>
        <w:color w:val="auto"/>
        <w:sz w:val="22"/>
        <w:szCs w:val="22"/>
      </w:rPr>
      <w:fldChar w:fldCharType="begin"/>
    </w:r>
    <w:r w:rsidR="00A52785" w:rsidRPr="00AC142F">
      <w:rPr>
        <w:rFonts w:ascii="Century Schoolbook" w:hAnsi="Century Schoolbook"/>
        <w:color w:val="auto"/>
        <w:sz w:val="22"/>
        <w:szCs w:val="22"/>
      </w:rPr>
      <w:instrText xml:space="preserve"> NUMPAGES </w:instrText>
    </w:r>
    <w:r w:rsidR="00A52785" w:rsidRPr="00AC142F">
      <w:rPr>
        <w:rFonts w:ascii="Century Schoolbook" w:hAnsi="Century Schoolbook"/>
        <w:color w:val="auto"/>
        <w:sz w:val="22"/>
        <w:szCs w:val="22"/>
      </w:rPr>
      <w:fldChar w:fldCharType="separate"/>
    </w:r>
    <w:r w:rsidR="008A4AEE">
      <w:rPr>
        <w:rFonts w:ascii="Century Schoolbook" w:hAnsi="Century Schoolbook"/>
        <w:noProof/>
        <w:color w:val="auto"/>
        <w:sz w:val="22"/>
        <w:szCs w:val="22"/>
      </w:rPr>
      <w:t>2</w:t>
    </w:r>
    <w:r w:rsidR="00A52785" w:rsidRPr="00AC142F">
      <w:rPr>
        <w:rFonts w:ascii="Century Schoolbook" w:hAnsi="Century Schoolbook"/>
        <w:color w:val="auto"/>
        <w:sz w:val="22"/>
        <w:szCs w:val="22"/>
      </w:rPr>
      <w:fldChar w:fldCharType="end"/>
    </w:r>
    <w:r w:rsidRPr="00AC142F">
      <w:rPr>
        <w:rStyle w:val="PageNumber"/>
        <w:rFonts w:ascii="Century Schoolbook" w:hAnsi="Century Schoolbook"/>
        <w:color w:val="auto"/>
        <w:sz w:val="22"/>
        <w:szCs w:val="22"/>
      </w:rPr>
      <w:tab/>
    </w:r>
    <w:r w:rsidR="006E46A7">
      <w:rPr>
        <w:rStyle w:val="PageNumber"/>
        <w:rFonts w:ascii="Century Schoolbook" w:hAnsi="Century Schoolbook"/>
        <w:color w:val="auto"/>
        <w:sz w:val="22"/>
        <w:szCs w:val="22"/>
      </w:rPr>
      <w:t>Ord. 202</w:t>
    </w:r>
    <w:r w:rsidR="00D77F5A">
      <w:rPr>
        <w:rStyle w:val="PageNumber"/>
        <w:rFonts w:ascii="Century Schoolbook" w:hAnsi="Century Schoolbook"/>
        <w:color w:val="auto"/>
        <w:sz w:val="22"/>
        <w:szCs w:val="22"/>
      </w:rPr>
      <w:t>2</w:t>
    </w:r>
    <w:r w:rsidR="009A5440">
      <w:rPr>
        <w:rStyle w:val="PageNumber"/>
        <w:rFonts w:ascii="Century Schoolbook" w:hAnsi="Century Schoolbook"/>
        <w:color w:val="auto"/>
        <w:sz w:val="22"/>
        <w:szCs w:val="22"/>
      </w:rPr>
      <w:t>-</w:t>
    </w:r>
    <w:r w:rsidR="00D77F5A">
      <w:rPr>
        <w:rStyle w:val="PageNumber"/>
        <w:rFonts w:ascii="Century Schoolbook" w:hAnsi="Century Schoolbook"/>
        <w:color w:val="auto"/>
        <w:sz w:val="22"/>
        <w:szCs w:val="22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A533" w14:textId="77777777" w:rsidR="00EF1928" w:rsidRDefault="00EF1928">
      <w:r>
        <w:separator/>
      </w:r>
    </w:p>
  </w:footnote>
  <w:footnote w:type="continuationSeparator" w:id="0">
    <w:p w14:paraId="599EAD0F" w14:textId="77777777" w:rsidR="00EF1928" w:rsidRDefault="00EF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4F65"/>
    <w:multiLevelType w:val="hybridMultilevel"/>
    <w:tmpl w:val="E9A035BE"/>
    <w:lvl w:ilvl="0" w:tplc="BB0C6B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6724B"/>
    <w:multiLevelType w:val="hybridMultilevel"/>
    <w:tmpl w:val="1166F128"/>
    <w:lvl w:ilvl="0" w:tplc="E468254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134AF"/>
    <w:multiLevelType w:val="multilevel"/>
    <w:tmpl w:val="268AF224"/>
    <w:name w:val="Snapoutline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pStyle w:val="Heading8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upperRoman"/>
      <w:pStyle w:val="Heading9"/>
      <w:lvlText w:val="(%9)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FinalID" w:val="Final"/>
    <w:docVar w:name="MagnetDescription" w:val="stipulation and order for dismissal"/>
    <w:docVar w:name="MagnetFolder" w:val="McClure &amp; Sons, Inc ('mcc024')"/>
    <w:docVar w:name="Snapcaption" w:val="True"/>
  </w:docVars>
  <w:rsids>
    <w:rsidRoot w:val="00EF1928"/>
    <w:rsid w:val="0002772D"/>
    <w:rsid w:val="00036273"/>
    <w:rsid w:val="0004424A"/>
    <w:rsid w:val="00081883"/>
    <w:rsid w:val="000B0687"/>
    <w:rsid w:val="000B5E1A"/>
    <w:rsid w:val="000C1F8A"/>
    <w:rsid w:val="00110CC4"/>
    <w:rsid w:val="001376C1"/>
    <w:rsid w:val="00190AE8"/>
    <w:rsid w:val="00196B1E"/>
    <w:rsid w:val="00232A79"/>
    <w:rsid w:val="00234968"/>
    <w:rsid w:val="002462A7"/>
    <w:rsid w:val="00273114"/>
    <w:rsid w:val="00275FB2"/>
    <w:rsid w:val="002D44F8"/>
    <w:rsid w:val="002F0EB8"/>
    <w:rsid w:val="00331BA6"/>
    <w:rsid w:val="00336405"/>
    <w:rsid w:val="00364CAA"/>
    <w:rsid w:val="00375B4B"/>
    <w:rsid w:val="003F70AF"/>
    <w:rsid w:val="00526771"/>
    <w:rsid w:val="00547082"/>
    <w:rsid w:val="005740A2"/>
    <w:rsid w:val="0058045C"/>
    <w:rsid w:val="005E4371"/>
    <w:rsid w:val="005F3E56"/>
    <w:rsid w:val="00636F06"/>
    <w:rsid w:val="006577C6"/>
    <w:rsid w:val="006B5BC1"/>
    <w:rsid w:val="006E46A7"/>
    <w:rsid w:val="006F3436"/>
    <w:rsid w:val="00724BF8"/>
    <w:rsid w:val="00826C9F"/>
    <w:rsid w:val="00842AC9"/>
    <w:rsid w:val="00883FB5"/>
    <w:rsid w:val="0088751A"/>
    <w:rsid w:val="008A4AEE"/>
    <w:rsid w:val="008D2836"/>
    <w:rsid w:val="008D565E"/>
    <w:rsid w:val="008F533A"/>
    <w:rsid w:val="00903AB8"/>
    <w:rsid w:val="00987686"/>
    <w:rsid w:val="0099078A"/>
    <w:rsid w:val="009A5440"/>
    <w:rsid w:val="009B22B2"/>
    <w:rsid w:val="009B4531"/>
    <w:rsid w:val="009F1050"/>
    <w:rsid w:val="00A016C1"/>
    <w:rsid w:val="00A0691A"/>
    <w:rsid w:val="00A52785"/>
    <w:rsid w:val="00AA7AFC"/>
    <w:rsid w:val="00AC142F"/>
    <w:rsid w:val="00AE1386"/>
    <w:rsid w:val="00B0433A"/>
    <w:rsid w:val="00B2202C"/>
    <w:rsid w:val="00B57A30"/>
    <w:rsid w:val="00BB683F"/>
    <w:rsid w:val="00BF2E78"/>
    <w:rsid w:val="00C04CCC"/>
    <w:rsid w:val="00C56F09"/>
    <w:rsid w:val="00C67048"/>
    <w:rsid w:val="00C779EB"/>
    <w:rsid w:val="00CE7D4D"/>
    <w:rsid w:val="00D123AF"/>
    <w:rsid w:val="00D77F5A"/>
    <w:rsid w:val="00DB031F"/>
    <w:rsid w:val="00E64F4B"/>
    <w:rsid w:val="00E83C70"/>
    <w:rsid w:val="00EF1928"/>
    <w:rsid w:val="00EF4A09"/>
    <w:rsid w:val="00F041EE"/>
    <w:rsid w:val="00F42AC4"/>
    <w:rsid w:val="00F80F19"/>
    <w:rsid w:val="00FA7A8E"/>
    <w:rsid w:val="00FD5289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5BF5AB"/>
  <w15:docId w15:val="{B5D97B5E-DF66-4FBE-B9E0-3AD93577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0"/>
      <w:sz w:val="25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after="240"/>
      <w:ind w:left="0" w:firstLine="0"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"/>
      </w:numPr>
      <w:tabs>
        <w:tab w:val="clear" w:pos="720"/>
      </w:tabs>
      <w:spacing w:after="240"/>
      <w:ind w:hanging="720"/>
      <w:jc w:val="left"/>
      <w:outlineLvl w:val="1"/>
    </w:pPr>
    <w:rPr>
      <w:b/>
      <w:color w:val="auto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3"/>
      </w:numPr>
      <w:tabs>
        <w:tab w:val="clear" w:pos="1080"/>
      </w:tabs>
      <w:spacing w:after="240"/>
      <w:ind w:left="1440" w:hanging="720"/>
      <w:jc w:val="left"/>
      <w:outlineLvl w:val="2"/>
    </w:pPr>
    <w:rPr>
      <w:b/>
      <w:color w:val="auto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4"/>
      </w:numPr>
      <w:tabs>
        <w:tab w:val="clear" w:pos="1440"/>
      </w:tabs>
      <w:spacing w:after="240"/>
      <w:ind w:left="2160" w:hanging="720"/>
      <w:jc w:val="left"/>
      <w:outlineLvl w:val="3"/>
    </w:pPr>
    <w:rPr>
      <w:b/>
      <w:color w:val="auto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5"/>
      </w:numPr>
      <w:tabs>
        <w:tab w:val="clear" w:pos="1800"/>
      </w:tabs>
      <w:spacing w:after="240"/>
      <w:ind w:left="2880" w:hanging="720"/>
      <w:jc w:val="left"/>
      <w:outlineLvl w:val="4"/>
    </w:pPr>
    <w:rPr>
      <w:b/>
      <w:color w:val="auto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6"/>
      </w:numPr>
      <w:tabs>
        <w:tab w:val="clear" w:pos="2160"/>
      </w:tabs>
      <w:spacing w:after="240"/>
      <w:ind w:left="3600" w:hanging="720"/>
      <w:jc w:val="left"/>
      <w:outlineLvl w:val="5"/>
    </w:pPr>
    <w:rPr>
      <w:b/>
      <w:color w:val="auto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7"/>
      </w:numPr>
      <w:tabs>
        <w:tab w:val="clear" w:pos="2520"/>
      </w:tabs>
      <w:spacing w:after="240"/>
      <w:ind w:left="4320" w:hanging="720"/>
      <w:jc w:val="left"/>
      <w:outlineLvl w:val="6"/>
    </w:pPr>
    <w:rPr>
      <w:b/>
      <w:color w:val="auto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8"/>
      </w:numPr>
      <w:tabs>
        <w:tab w:val="clear" w:pos="2880"/>
      </w:tabs>
      <w:spacing w:after="240"/>
      <w:ind w:left="5040" w:hanging="720"/>
      <w:jc w:val="left"/>
      <w:outlineLvl w:val="7"/>
    </w:pPr>
    <w:rPr>
      <w:b/>
      <w:color w:val="auto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9"/>
      </w:numPr>
      <w:tabs>
        <w:tab w:val="clear" w:pos="3240"/>
      </w:tabs>
      <w:spacing w:after="240"/>
      <w:ind w:left="5760" w:hanging="720"/>
      <w:jc w:val="left"/>
      <w:outlineLvl w:val="8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pPr>
      <w:tabs>
        <w:tab w:val="left" w:pos="187"/>
        <w:tab w:val="left" w:pos="432"/>
        <w:tab w:val="left" w:pos="1152"/>
      </w:tabs>
    </w:pPr>
    <w:rPr>
      <w:color w:val="auto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line="480" w:lineRule="auto"/>
      <w:ind w:firstLine="720"/>
    </w:pPr>
  </w:style>
  <w:style w:type="paragraph" w:styleId="NoSpacing">
    <w:name w:val="No Spacing"/>
    <w:basedOn w:val="Normal"/>
    <w:qFormat/>
  </w:style>
  <w:style w:type="paragraph" w:styleId="Quote">
    <w:name w:val="Quote"/>
    <w:basedOn w:val="Normal"/>
    <w:next w:val="BodyText"/>
    <w:qFormat/>
    <w:pPr>
      <w:spacing w:after="240"/>
      <w:ind w:left="720" w:right="720"/>
    </w:pPr>
  </w:style>
  <w:style w:type="paragraph" w:styleId="BlockText">
    <w:name w:val="Block Text"/>
    <w:basedOn w:val="Normal"/>
    <w:pPr>
      <w:tabs>
        <w:tab w:val="left" w:pos="0"/>
        <w:tab w:val="left" w:pos="504"/>
        <w:tab w:val="left" w:pos="990"/>
        <w:tab w:val="left" w:pos="1710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spacing w:line="480" w:lineRule="atLeast"/>
      <w:ind w:left="504" w:right="504"/>
    </w:pPr>
    <w:rPr>
      <w:color w:val="auto"/>
      <w:sz w:val="24"/>
    </w:rPr>
  </w:style>
  <w:style w:type="character" w:styleId="CommentReference">
    <w:name w:val="annotation reference"/>
    <w:basedOn w:val="DefaultParagraphFont"/>
    <w:semiHidden/>
    <w:rsid w:val="002F0EB8"/>
    <w:rPr>
      <w:sz w:val="16"/>
      <w:szCs w:val="16"/>
    </w:rPr>
  </w:style>
  <w:style w:type="paragraph" w:styleId="CommentText">
    <w:name w:val="annotation text"/>
    <w:basedOn w:val="Normal"/>
    <w:semiHidden/>
    <w:rsid w:val="002F0E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F0EB8"/>
    <w:rPr>
      <w:b/>
      <w:bCs/>
    </w:rPr>
  </w:style>
  <w:style w:type="paragraph" w:styleId="BalloonText">
    <w:name w:val="Balloon Text"/>
    <w:basedOn w:val="Normal"/>
    <w:semiHidden/>
    <w:rsid w:val="002F0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AC4"/>
    <w:pPr>
      <w:ind w:left="720"/>
      <w:contextualSpacing/>
    </w:pPr>
  </w:style>
  <w:style w:type="paragraph" w:customStyle="1" w:styleId="Default">
    <w:name w:val="Default"/>
    <w:rsid w:val="008875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2022-02</vt:lpstr>
    </vt:vector>
  </TitlesOfParts>
  <Company>Carney Badley Smith &amp; Spellma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2022-02</dc:title>
  <dc:creator>Robert Palmer</dc:creator>
  <cp:lastModifiedBy>Teena Larson</cp:lastModifiedBy>
  <cp:revision>2</cp:revision>
  <cp:lastPrinted>1999-07-29T23:49:00Z</cp:lastPrinted>
  <dcterms:created xsi:type="dcterms:W3CDTF">2021-12-18T01:52:00Z</dcterms:created>
  <dcterms:modified xsi:type="dcterms:W3CDTF">2021-12-18T01:52:00Z</dcterms:modified>
  <cp:category>ARCHIVE AS USUAL</cp:category>
</cp:coreProperties>
</file>